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must earn our trust – not just our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now embedded in everyday business operations, from generating reports and analysing data to coding and decision-making. As AI becomes more integral, a critical question has emerged: can organisations trust what these systems produce?</w:t>
      </w:r>
      <w:r/>
    </w:p>
    <w:p>
      <w:r/>
      <w:r>
        <w:t>With AI underpinning digital workflows, the reliability, traceability and security of its outputs are now central concerns. This shift challenges traditional notions of authorship and introduces new integrity risks across business processes. The threat is no longer limited to data theft or breaches, but extends to subtle manipulation of AI-generated content within legitimate workflows.</w:t>
      </w:r>
      <w:r/>
    </w:p>
    <w:p>
      <w:r/>
      <w:r>
        <w:t>Manual review is unfeasible at scale. Instead, trust must be designed into AI systems from the outset. A growing solution is to use AI to govern AI. These “AI guardians” perform real-time verification, anomaly detection and truth matching, validating outputs against trusted data sources. Rather than censoring content, they create a continuous assurance workflow, moving beyond periodic audits.</w:t>
      </w:r>
      <w:r/>
    </w:p>
    <w:p>
      <w:r/>
      <w:r>
        <w:t>This dynamic, embedded approach is fast becoming essential for businesses reliant on AI. By tracking provenance and traceability through metadata and cryptographic signatures, organisations can offer the transparency demanded by regulators, partners and customers. Digital fingerprints now prove not only a document’s content but how it was created – a growing requirement in sectors like finance, healthcare, law and government.</w:t>
      </w:r>
      <w:r/>
    </w:p>
    <w:p>
      <w:r/>
      <w:r>
        <w:t>Despite rising automation, human oversight remains critical, especially for high-stakes outputs such as compliance documents and policy reports. A hybrid model balances accountability with workload, ensuring ultimate responsibility rests with people.</w:t>
      </w:r>
      <w:r/>
    </w:p>
    <w:p>
      <w:r/>
      <w:r>
        <w:t>AI assurance is increasingly entwined with cybersecurity. Tools originally designed to detect suspicious network activity are now repurposed to monitor AI content pipelines, flagging unauthorised model use or signs of model drift. AI-driven threat intelligence is already identifying manipulation tactics targeting trust itself.</w:t>
      </w:r>
      <w:r/>
    </w:p>
    <w:p>
      <w:r/>
      <w:r>
        <w:t>This convergence marks a new phase in system integrity. The World Economic Forum stresses that governance is essential to enterprise AI, noting the need to protect sensitive data and build trust. PwC calls for ethical alignment and strong data governance to ensure AI’s responsible use. IBM highlights automated governance as vital for continuous model validation.</w:t>
      </w:r>
      <w:r/>
    </w:p>
    <w:p>
      <w:r/>
      <w:r>
        <w:t>Yet as AI systems become more autonomous, maintaining transparency and accountability becomes harder. KPMG has warned that multi-step reasoning and agentic behaviours demand advanced traceability and firm alignment with human intent. IBM urges the creation of multidisciplinary governance teams to mitigate risks, while firms like RingCentral advocate rigorous vendor checks to protect confidentiality, integrity and equity in AI systems.</w:t>
      </w:r>
      <w:r/>
    </w:p>
    <w:p>
      <w:r/>
      <w:r>
        <w:t>Organisations that can demonstrate transparency and authenticity will lead. Trust is no longer a static reputation to defend – it is a dynamic capability to uphold. AI assurance will become as foundational as firewalls or audits. In the AI-driven economy, proving system integrity in real time will define which companies stay ahead.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https://securitybrief.com.au/story/ensuring-trust-in-the-age-of-ai</w:t>
        </w:r>
      </w:hyperlink>
      <w:r>
        <w:t xml:space="preserve"> - Please view link - unable to able to access data</w:t>
      </w:r>
      <w:r/>
    </w:p>
    <w:p>
      <w:pPr>
        <w:pStyle w:val="ListNumber"/>
        <w:spacing w:line="240" w:lineRule="auto"/>
        <w:ind w:left="720"/>
      </w:pPr>
      <w:r/>
      <w:hyperlink r:id="rId11">
        <w:r>
          <w:rPr>
            <w:color w:val="0000EE"/>
            <w:u w:val="single"/>
          </w:rPr>
          <w:t>https://www.weforum.org/stories/2025/01/the-3-steps-to-accurate-and-trustworthy-enterprise-ai/</w:t>
        </w:r>
      </w:hyperlink>
      <w:r>
        <w:t xml:space="preserve"> - This article from the World Economic Forum discusses the importance of robust governance in ensuring trustworthy enterprise AI. It highlights how safeguarding sensitive information, enhancing data quality, preventing costly errors, and fostering trust and reliability are essential steps. The piece emphasizes that enterprises must leverage proprietary data and multi-model systems to deliver smarter, context-specific solutions that improve efficiency and enable advanced automation. It also underscores the need for AI to transition from experiments to enterprise-wide deployment while maintaining performance, accuracy, and cost control.</w:t>
      </w:r>
      <w:r/>
    </w:p>
    <w:p>
      <w:pPr>
        <w:pStyle w:val="ListNumber"/>
        <w:spacing w:line="240" w:lineRule="auto"/>
        <w:ind w:left="720"/>
      </w:pPr>
      <w:r/>
      <w:hyperlink r:id="rId12">
        <w:r>
          <w:rPr>
            <w:color w:val="0000EE"/>
            <w:u w:val="single"/>
          </w:rPr>
          <w:t>https://www.pwc.com/m1/en/publications/2025/docs/ensuring-effective-ai-utilisation.pdf</w:t>
        </w:r>
      </w:hyperlink>
      <w:r>
        <w:t xml:space="preserve"> - PwC's publication outlines practices that aid enterprises in developing reliable and effective AI systems. It covers aspects such as data privacy, data governance, and AI governance. The document emphasizes that enhanced trust in AI is achieved when personal data is protected, ensuring that data is treated with care and respect. It also discusses the importance of data quality, ethical AI practices, accessibility, usability, responsibility, transparency, compliance, data lifetime management, and alignment with business goals in fostering trust in AI systems.</w:t>
      </w:r>
      <w:r/>
    </w:p>
    <w:p>
      <w:pPr>
        <w:pStyle w:val="ListNumber"/>
        <w:spacing w:line="240" w:lineRule="auto"/>
        <w:ind w:left="720"/>
      </w:pPr>
      <w:r/>
      <w:hyperlink r:id="rId13">
        <w:r>
          <w:rPr>
            <w:color w:val="0000EE"/>
            <w:u w:val="single"/>
          </w:rPr>
          <w:t>https://www.ibm.com/think/insights/automated-ai-governance</w:t>
        </w:r>
      </w:hyperlink>
      <w:r>
        <w:t xml:space="preserve"> - IBM's article delves into the significance of automated governance in ensuring trustworthy AI. It discusses how governance automation needs to be consistent enterprise-wide and planned holistically to avoid new technical debt. The piece defines trustworthiness in AI as the continuous monitoring and frequent validation of AI model results based on model risk characteristics, ensuring that these results can be trusted by decision-makers, clients, regulators, and other stakeholders. It also highlights the different perspectives of stakeholders, including decision-makers, regulators, and clients, in understanding trustworthiness.</w:t>
      </w:r>
      <w:r/>
    </w:p>
    <w:p>
      <w:pPr>
        <w:pStyle w:val="ListNumber"/>
        <w:spacing w:line="240" w:lineRule="auto"/>
        <w:ind w:left="720"/>
      </w:pPr>
      <w:r/>
      <w:hyperlink r:id="rId14">
        <w:r>
          <w:rPr>
            <w:color w:val="0000EE"/>
            <w:u w:val="single"/>
          </w:rPr>
          <w:t>https://kpmg.com/kpmg-us/content/dam/kpmg/pdf/2025/ai-governance-for-agentic-ai-era.pdf</w:t>
        </w:r>
      </w:hyperlink>
      <w:r>
        <w:t xml:space="preserve"> - KPMG's report focuses on AI governance for agentic AI systems, emphasizing the importance of transparency, explainability, reliability, accountability, and security. It discusses the challenges in maintaining transparency and explainability due to the dynamic, adaptive behavior and complex, multi-step reasoning processes of agentic AI systems. The document also addresses the risks associated with misalignment, where the system's actions diverge from the human's original intent, and the complexities in assigning accountability and enabling traceability as AI agents become more autonomous.</w:t>
      </w:r>
      <w:r/>
    </w:p>
    <w:p>
      <w:pPr>
        <w:pStyle w:val="ListNumber"/>
        <w:spacing w:line="240" w:lineRule="auto"/>
        <w:ind w:left="720"/>
      </w:pPr>
      <w:r/>
      <w:hyperlink r:id="rId15">
        <w:r>
          <w:rPr>
            <w:color w:val="0000EE"/>
            <w:u w:val="single"/>
          </w:rPr>
          <w:t>https://www.ibm.com/thought-leadership/institute-business-value/en-us/blog/enterprise-guide-ai-governance</w:t>
        </w:r>
      </w:hyperlink>
      <w:r>
        <w:t xml:space="preserve"> - IBM's blog post provides an enterprise guide to AI governance, emphasizing the need for transparency, explainability, and provenance in AI systems. It discusses how transparency is key to earning user trust in AI systems, requiring explainability—the ability of an AI system to offer insights that people can use to understand the causes of the system's predictions. The piece also highlights the importance of assembling a multidisciplinary AI governance team to identify gaps faster, leverage existing governance mechanisms, and proactively head off unintended impacts.</w:t>
      </w:r>
      <w:r/>
    </w:p>
    <w:p>
      <w:pPr>
        <w:pStyle w:val="ListNumber"/>
        <w:spacing w:line="240" w:lineRule="auto"/>
        <w:ind w:left="720"/>
      </w:pPr>
      <w:r/>
      <w:hyperlink r:id="rId16">
        <w:r>
          <w:rPr>
            <w:color w:val="0000EE"/>
            <w:u w:val="single"/>
          </w:rPr>
          <w:t>https://assets.ringcentral.com/us/whitepaper/responsible-ai-governance-trust.pdf</w:t>
        </w:r>
      </w:hyperlink>
      <w:r>
        <w:t xml:space="preserve"> - RingCentral's white paper discusses responsible AI, governance, and trust in workplace communications. It provides a checklist for IT decision-makers on responsible AI and governance, emphasizing the importance of assessing vendors for responsible AI. The document suggests evaluating whether the vendor provides transparency about its AI-enabled systems and outputs, maintains confidentiality, integrity, and availability through protection mechanisms, complies with applicable security regulations, and addresses equality and equity to prevent harmful bias and discrimination.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ecuritybrief.com.au/story/ensuring-trust-in-the-age-of-ai" TargetMode="External"/><Relationship Id="rId11" Type="http://schemas.openxmlformats.org/officeDocument/2006/relationships/hyperlink" Target="https://www.weforum.org/stories/2025/01/the-3-steps-to-accurate-and-trustworthy-enterprise-ai/" TargetMode="External"/><Relationship Id="rId12" Type="http://schemas.openxmlformats.org/officeDocument/2006/relationships/hyperlink" Target="https://www.pwc.com/m1/en/publications/2025/docs/ensuring-effective-ai-utilisation.pdf" TargetMode="External"/><Relationship Id="rId13" Type="http://schemas.openxmlformats.org/officeDocument/2006/relationships/hyperlink" Target="https://www.ibm.com/think/insights/automated-ai-governance" TargetMode="External"/><Relationship Id="rId14" Type="http://schemas.openxmlformats.org/officeDocument/2006/relationships/hyperlink" Target="https://kpmg.com/kpmg-us/content/dam/kpmg/pdf/2025/ai-governance-for-agentic-ai-era.pdf" TargetMode="External"/><Relationship Id="rId15" Type="http://schemas.openxmlformats.org/officeDocument/2006/relationships/hyperlink" Target="https://www.ibm.com/thought-leadership/institute-business-value/en-us/blog/enterprise-guide-ai-governance" TargetMode="External"/><Relationship Id="rId16" Type="http://schemas.openxmlformats.org/officeDocument/2006/relationships/hyperlink" Target="https://assets.ringcentral.com/us/whitepaper/responsible-ai-governance-trus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