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AI Revolution Must Be for Everyone – or It Risks Leaving Millions Behind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AI promises smarter healthcare, personalised education, and more accessible public services—but only if designed with </w:t>
      </w:r>
      <w:r>
        <w:rPr>
          <w:i/>
        </w:rPr>
        <w:t>everyone</w:t>
      </w:r>
      <w:r>
        <w:t xml:space="preserve"> in mind. Too often, those who don’t speak the dominant language, lack stable internet, or live with disabilities are excluded by systems not built for their realities.</w:t>
      </w:r>
      <w:r/>
    </w:p>
    <w:p>
      <w:r/>
      <w:r>
        <w:t>From Google's speech tools for impaired users to India’s multilingual AI platform, inclusion is possible—but it requires deliberate action. Representative datasets. Diverse development teams. Transparent governance. And a digital infrastructure that reaches beyond the urban elite.</w:t>
      </w:r>
      <w:r/>
    </w:p>
    <w:p>
      <w:r/>
      <w:r>
        <w:t>If the UK wants to lead in responsible AI, it must lead inclusively. Because real innovation doesn’t just serve the many—it uplifts the few who’ve been left out for too long.</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https://www.psychologs.com/will-ai-change-the-world-for-everybody-an-inclusive-perspective/</w:t>
        </w:r>
      </w:hyperlink>
      <w:r>
        <w:t xml:space="preserve"> - Please view link - unable to able to access data</w:t>
      </w:r>
      <w:r/>
    </w:p>
    <w:p>
      <w:pPr>
        <w:pStyle w:val="ListNumber"/>
        <w:spacing w:line="240" w:lineRule="auto"/>
        <w:ind w:left="720"/>
      </w:pPr>
      <w:r/>
      <w:hyperlink r:id="rId11">
        <w:r>
          <w:rPr>
            <w:color w:val="0000EE"/>
            <w:u w:val="single"/>
          </w:rPr>
          <w:t>https://arxiv.org/abs/2511.07277</w:t>
        </w:r>
      </w:hyperlink>
      <w:r>
        <w:t xml:space="preserve"> - This study examines the challenges faced by patients with limited English proficiency (LEP) in the U.S. healthcare system, highlighting systemic barriers beyond language, such as procedural and institutional constraints. It discusses how AI advancements could support communication and care through on-demand translation and visit preparation, while also acknowledging the risks of exacerbating existing inequalities. The research emphasizes the need for AI tools that support LEP patients and care teams via rapport-building, education, and language support, and minimizing disruptions to existing practices.</w:t>
      </w:r>
      <w:r/>
    </w:p>
    <w:p>
      <w:pPr>
        <w:pStyle w:val="ListNumber"/>
        <w:spacing w:line="240" w:lineRule="auto"/>
        <w:ind w:left="720"/>
      </w:pPr>
      <w:r/>
      <w:hyperlink r:id="rId12">
        <w:r>
          <w:rPr>
            <w:color w:val="0000EE"/>
            <w:u w:val="single"/>
          </w:rPr>
          <w:t>https://arxiv.org/abs/2301.01590</w:t>
        </w:r>
      </w:hyperlink>
      <w:r>
        <w:t xml:space="preserve"> - This paper addresses the issue of algorithmic disparities in AI, focusing on fairness, accountability, transparency, and ethics (FATE). It critiques the dominance of perspectives from more economically developed countries in the discourse on these issues, which often overlook local knowledge, cultural pluralism, and global fairness. The study proposes a community-led strategy to collect and curate representative data for responsible AI design, enabling affected communities to monitor the increasing use of AI-powered systems and ensuring that AI adheres to social values and context-specific FATE needs.</w:t>
      </w:r>
      <w:r/>
    </w:p>
    <w:p>
      <w:pPr>
        <w:pStyle w:val="ListNumber"/>
        <w:spacing w:line="240" w:lineRule="auto"/>
        <w:ind w:left="720"/>
      </w:pPr>
      <w:r/>
      <w:hyperlink r:id="rId13">
        <w:r>
          <w:rPr>
            <w:color w:val="0000EE"/>
            <w:u w:val="single"/>
          </w:rPr>
          <w:t>https://www.ukg.com/blog/employee-experience/5-benefits-using-ai-accessibility-workplace</w:t>
        </w:r>
      </w:hyperlink>
      <w:r>
        <w:t xml:space="preserve"> - This article discusses how AI is transforming workplace communication and support, making it more inclusive and accessible. It highlights the benefits of real-time captioning and translation, AI-powered sign language interpreters, and chatbots and digital assistants. These AI tools assist employees who are deaf or hard of hearing, support workers with cognitive or communication difficulties, and enhance overall workplace inclusivity by providing personalized assistance and bridging language barriers.</w:t>
      </w:r>
      <w:r/>
    </w:p>
    <w:p>
      <w:pPr>
        <w:pStyle w:val="ListNumber"/>
        <w:spacing w:line="240" w:lineRule="auto"/>
        <w:ind w:left="720"/>
      </w:pPr>
      <w:r/>
      <w:hyperlink r:id="rId14">
        <w:r>
          <w:rPr>
            <w:color w:val="0000EE"/>
            <w:u w:val="single"/>
          </w:rPr>
          <w:t>https://www.microsoft.com/en-us/worklab/ai-data-drop-how-ai-breaks-down-barriers-to-inclusivity</w:t>
        </w:r>
      </w:hyperlink>
      <w:r>
        <w:t xml:space="preserve"> - This study, commissioned by Microsoft and conducted by EY, explores how AI can address challenges faced by neurodivergent and disabled employees. Surveying over 300 users of Microsoft 365 Copilot across 16 organizations, the research found that Copilot improved accessibility and inclusion, alleviating negative feelings about work and the organization. Key benefits identified include removing barriers, improving productivity, and enhancing employees' sense of inclusion, with Copilot assisting in tasks such as written communication, structuring thoughts, and increasing overall productivity.</w:t>
      </w:r>
      <w:r/>
    </w:p>
    <w:p>
      <w:pPr>
        <w:pStyle w:val="ListNumber"/>
        <w:spacing w:line="240" w:lineRule="auto"/>
        <w:ind w:left="720"/>
      </w:pPr>
      <w:r/>
      <w:hyperlink r:id="rId15">
        <w:r>
          <w:rPr>
            <w:color w:val="0000EE"/>
            <w:u w:val="single"/>
          </w:rPr>
          <w:t>https://arxiv.org/abs/2402.00037</w:t>
        </w:r>
      </w:hyperlink>
      <w:r>
        <w:t xml:space="preserve"> - This paper explores the transformative potential of computational modeling and generative AI in promoting diversity, equity, and inclusion within STEM teams. It outlines two primary areas for advancing inclusivity: formalizing collaboration assessment with inclusive analytics to capture learner behavior, and developing adaptive, personalized AI systems to support diversity and inclusion. The study provides policy recommendations to build an equitable STEM ecosystem, emphasizing AI-enhanced collaboration and the active encouragement of diverse voices in scientific endeavors.</w:t>
      </w:r>
      <w:r/>
    </w:p>
    <w:p>
      <w:pPr>
        <w:pStyle w:val="ListNumber"/>
        <w:spacing w:line="240" w:lineRule="auto"/>
        <w:ind w:left="720"/>
      </w:pPr>
      <w:r/>
      <w:hyperlink r:id="rId16">
        <w:r>
          <w:rPr>
            <w:color w:val="0000EE"/>
            <w:u w:val="single"/>
          </w:rPr>
          <w:t>https://www.forbes.com/councils/forbestechcouncil/2025/02/05/better-workplace-inclusivity-through-technology-practical-strategies/</w:t>
        </w:r>
      </w:hyperlink>
      <w:r>
        <w:t xml:space="preserve"> - This article discusses practical strategies for enhancing workplace inclusivity through technology, focusing on addressing bias and inaccuracy in performance assessments. It highlights how AI technology can reduce biases by collecting data, identifying improvement areas, and offering personalized feedback to employees. By minimizing unconscious biases in evaluations, AI leads to more informed decisions and a streamlined review process, creating opportunities for personal development and fostering a more inclusive workplace culture.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sychologs.com/will-ai-change-the-world-for-everybody-an-inclusive-perspective/" TargetMode="External"/><Relationship Id="rId11" Type="http://schemas.openxmlformats.org/officeDocument/2006/relationships/hyperlink" Target="https://arxiv.org/abs/2511.07277" TargetMode="External"/><Relationship Id="rId12" Type="http://schemas.openxmlformats.org/officeDocument/2006/relationships/hyperlink" Target="https://arxiv.org/abs/2301.01590" TargetMode="External"/><Relationship Id="rId13" Type="http://schemas.openxmlformats.org/officeDocument/2006/relationships/hyperlink" Target="https://www.ukg.com/blog/employee-experience/5-benefits-using-ai-accessibility-workplace" TargetMode="External"/><Relationship Id="rId14" Type="http://schemas.openxmlformats.org/officeDocument/2006/relationships/hyperlink" Target="https://www.microsoft.com/en-us/worklab/ai-data-drop-how-ai-breaks-down-barriers-to-inclusivity" TargetMode="External"/><Relationship Id="rId15" Type="http://schemas.openxmlformats.org/officeDocument/2006/relationships/hyperlink" Target="https://arxiv.org/abs/2402.00037" TargetMode="External"/><Relationship Id="rId16" Type="http://schemas.openxmlformats.org/officeDocument/2006/relationships/hyperlink" Target="https://www.forbes.com/councils/forbestechcouncil/2025/02/05/better-workplace-inclusivity-through-technology-practical-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