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accessibility shifts from compliance to strategic growth driver with AI integration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from Level Access reveals a transformative shift in corporate perspectives on digital accessibility, demonstrating its role as a potent driver of business growth rather than a mere compliance obligation. According to the State of Digital Accessibility Report 2025-2026, released in November 2025 following a survey of over 1,600 professionals across the United States, United Kingdom, and Europe, an overwhelming 91% of respondents acknowledge that accessibility enhancements improve user experience. Furthermore, 90% report increased customer satisfaction, and 88% recognise benefits to brand reputation. Most notably, 75% of organisations that integrate accessibility as a strategic priority have seen measurable revenue gains.</w:t>
      </w:r>
      <w:r/>
    </w:p>
    <w:p>
      <w:r/>
      <w:r>
        <w:t>This research underscores a maturing organisational approach to accessibility. The report identifies three foundational elements defining mature accessibility programmes: formal digital accessibility policies, clear accountability within organisations, and dedicated budgets. Impressively, 77% of respondents’ organisations maintain these components, signalling substantial progress since earlier annual assessments began in 2019. Financial commitment to accessibility appears robust and sustainable, with 68% of organisations planning to maintain or increase spending levels on accessibility initiatives over the next year. This sustained investment reflects executives’ recognition of accessibility’s strategic value beyond transient regulatory responses.</w:t>
      </w:r>
      <w:r/>
    </w:p>
    <w:p>
      <w:r/>
      <w:r>
        <w:t>A significant technological advancement shaping accessibility strategies is the widespread adoption of artificial intelligence (AI). The report reveals that 82% of organisations now embed AI tools within their accessibility programmes. Notably, organisations with mature accessibility frameworks are 57% more likely to leverage AI capabilities compared to those lacking these foundational pillars. This correlation suggests that leading organisations view AI as a force multiplier enhancing accessibility efforts rather than a substitute for human expertise. The integration of AI mirrors broader industry trends, as AI-powered automation has accelerated across advertising platforms throughout 2025 and is extending into accessibility testing and remediation workflows.</w:t>
      </w:r>
      <w:r/>
    </w:p>
    <w:p>
      <w:r/>
      <w:r>
        <w:t>However, despite these encouraging developments, challenges remain in embedding accessibility comprehensively throughout digital development lifecycles. Only 28% of organisations tackle accessibility during the planning phase, and a mere 27% incorporate accessibility considerations in the design process. This downstream, reactive approach contradicts best practices emphasising early-stage integration, which is critical to unlocking inclusive innovation and avoiding costly retrofitting. As Corbb O’Connor, Director of Accessibility Advocacy at Level Access, remarks, many teams “lack the time, tools, and guidance to innovate with disabled users in mind,” limiting the capacity to seize accessibility’s full strategic potential.</w:t>
      </w:r>
      <w:r/>
    </w:p>
    <w:p>
      <w:r/>
      <w:r>
        <w:t>The consequences of delayed accessibility implementation extend beyond inefficiency. Organisations addressing accessibility post-development face significantly higher remediation costs and heightened legal risks during periods of non-compliance. Legal exposure is a pronounced concern, with 59% of respondents feeling vulnerable to regulatory or legal action within the next year. This risk is particularly acute in the U.S. public sector, where 80% of respondents anticipate legal challenges, reflecting stringent mandates such as Section 508 and procurement requirements. Equally, compliance with the European Accessibility Act (EAA) remains a critical hurdle; although 76% of respondents acknowledge the Act’s applicability, only 37% report full compliance as enforcement intensifies in 2025.</w:t>
      </w:r>
      <w:r/>
    </w:p>
    <w:p>
      <w:r/>
      <w:r>
        <w:t>Leadership commitment emerges as a pivotal factor differentiating successful accessibility programmes. Organisations with strong executive backing are nearly seven times more likely to report improved revenue attributable to digital accessibility and concurrently experience a 25% reduction in perceived legal risk. Complementing leadership is the effectiveness of training, as organisations delivering robust accessibility education are over 2.5 times more proactive, signalling that knowledge gaps rather than resource limitations often impede advancement.</w:t>
      </w:r>
      <w:r/>
    </w:p>
    <w:p>
      <w:r/>
      <w:r>
        <w:t>The broader context for these findings includes substantial market dynamics. The digital accessibility software market is projected to reach USD 1.37 billion by 2032 from USD 670 million in 2023, driven by regulatory compliance pressures and AI integration. This growth is mirrored in AI adoption rates more generally; a separate study finds that 78% of small and medium-sized businesses now utilise AI in business operations, highlighting the widening accessibility of AI technologies and widespread recognition of their business impact.</w:t>
      </w:r>
      <w:r/>
    </w:p>
    <w:p>
      <w:r/>
      <w:r>
        <w:t>The AI in Accessibility market itself is expanding rapidly, with enterprises holding nearly 75% of market share as AI-powered inclusive technologies gain traction across sectors such as healthcare, transportation, and retail. These solutions harness machine learning, natural language processing, and computer vision to foster accessible digital experiences, support compliance, and enhance user engagement.</w:t>
      </w:r>
      <w:r/>
    </w:p>
    <w:p>
      <w:r/>
      <w:r>
        <w:t>Given these interlocking trends, 2026 stands as a crucial year for organisations to embed accessibility systematically into business strategy and culture. Companies that maintain investment levels while prioritising early-stage integration can achieve significant progress without proportional budget increases, gaining competitive advantages while mitigating legal risk. For the UK and beyond, these positive steps position digital accessibility and AI adoption as complementary pathways toward building an inclusive, innovative environment that serves all users and drives sustainable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https://ppc.land/digital-accessibility-drives-business-growth-as-ai-adoption-accelerates/</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https://www.businesswire.com/news/home/20251113911439/en/Research-Finds-Strong-Link-Between-Digital-Accessibility-and-Business-Growth</w:t>
        </w:r>
      </w:hyperlink>
      <w:r>
        <w:t xml:space="preserve"> - A recent study by Level Access reveals that digital accessibility is a significant driver of business growth. The State of Digital Accessibility Report 2025-2026 surveyed over 1,600 professionals across the U.S., U.K., and Europe, finding that 91% believe accessibility enhances user experience, 90% report improved customer satisfaction, and 88% see benefits in brand reputation. Additionally, 75% of organisations that treat accessibility as a strategic priority experience revenue gains. The report also highlights that 82% of organisations incorporate AI tools into their accessibility strategies, with those having mature accessibility programmes being 57% more likely to deploy AI capabilities.</w:t>
      </w:r>
      <w:r/>
    </w:p>
    <w:p>
      <w:pPr>
        <w:pStyle w:val="ListNumber"/>
        <w:spacing w:line="240" w:lineRule="auto"/>
        <w:ind w:left="720"/>
      </w:pPr>
      <w:r/>
      <w:hyperlink r:id="rId12">
        <w:r>
          <w:rPr>
            <w:color w:val="0000EE"/>
            <w:u w:val="single"/>
          </w:rPr>
          <w:t>https://www.globenewswire.com/news-release/2025/04/23/3066451/0/en/Digital-Accessibility-Software-Market-to-Reach-USD-1-373-92-Million-by-2032-Driven-by-Regulatory-Compliance-and-AI-Integration-Research-Report-by-SNS-Insider.html</w:t>
        </w:r>
      </w:hyperlink>
      <w:r>
        <w:t xml:space="preserve"> - The Digital Accessibility Software Market is projected to reach USD 1,373.92 million by 2032, driven by regulatory compliance and AI integration. The market was valued at USD 670.37 million in 2023, with a compound annual growth rate (CAGR) of 8.35% between 2024 and 2032. The U.S. market, valued at USD 211.09 million in 2023, is expected to grow to USD 431.50 million by 2032, reflecting a CAGR of 8.27%. This growth is primarily fueled by stricter regulations mandating accessible digital content and services, increased awareness of inclusivity, and technological advancements in AI and machine learning.</w:t>
      </w:r>
      <w:r/>
    </w:p>
    <w:p>
      <w:pPr>
        <w:pStyle w:val="ListNumber"/>
        <w:spacing w:line="240" w:lineRule="auto"/>
        <w:ind w:left="720"/>
      </w:pPr>
      <w:r/>
      <w:hyperlink r:id="rId13">
        <w:r>
          <w:rPr>
            <w:color w:val="0000EE"/>
            <w:u w:val="single"/>
          </w:rPr>
          <w:t>https://www.levelaccess.com/state-of-digital-accessibility/</w:t>
        </w:r>
      </w:hyperlink>
      <w:r>
        <w:t xml:space="preserve"> - The State of Digital Accessibility Report 2025-2026 by Level Access highlights that 91% of professionals believe digital accessibility improves user experience, 90% report enhanced customer satisfaction, and 88% see improved brand reputation. Additionally, 75% of organisations that treat accessibility as a strategic priority experience revenue gains. The report also notes that 82% of organisations incorporate AI tools into their accessibility strategies, with those having mature accessibility programmes being 57% more likely to deploy AI capabilities.</w:t>
      </w:r>
      <w:r/>
    </w:p>
    <w:p>
      <w:pPr>
        <w:pStyle w:val="ListNumber"/>
        <w:spacing w:line="240" w:lineRule="auto"/>
        <w:ind w:left="720"/>
      </w:pPr>
      <w:r/>
      <w:hyperlink r:id="rId14">
        <w:r>
          <w:rPr>
            <w:color w:val="0000EE"/>
            <w:u w:val="single"/>
          </w:rPr>
          <w:t>https://useaiforbusiness.com/research/artificial_intelligence_adoption_rates_smb_2025.html</w:t>
        </w:r>
      </w:hyperlink>
      <w:r>
        <w:t xml:space="preserve"> - Research indicates that 78% of small and medium-sized businesses (SMBs) now use AI in at least one business function, a 43% increase from 2023 figures. This growth reflects both increased accessibility of AI technologies and heightened awareness of their potential business value. Adoption rates vary by business size, with micro businesses (10-25 employees) at 62%, small businesses (26-100 employees) at 79%, and medium businesses (101-500 employees) at 88%. The most significant growth has occurred among micro businesses, where adoption rates have increased by 48% year-over-year.</w:t>
      </w:r>
      <w:r/>
    </w:p>
    <w:p>
      <w:pPr>
        <w:pStyle w:val="ListNumber"/>
        <w:spacing w:line="240" w:lineRule="auto"/>
        <w:ind w:left="720"/>
      </w:pPr>
      <w:r/>
      <w:hyperlink r:id="rId15">
        <w:r>
          <w:rPr>
            <w:color w:val="0000EE"/>
            <w:u w:val="single"/>
          </w:rPr>
          <w:t>https://market.us/report/ai-in-accessibility-market/</w:t>
        </w:r>
      </w:hyperlink>
      <w:r>
        <w:t xml:space="preserve"> - The AI in Accessibility Market is experiencing significant growth, with enterprises accounting for 74.7% of the market share in 2024. Companies are increasingly adopting inclusive technologies to create accessible digital environments for employees, customers, and stakeholders. AI tools support compliance with global accessibility regulations and improve user engagement through adaptive content delivery. The market includes applications in healthcare, transportation, and retail, with technologies such as natural language processing, machine learning, and computer vision being utilised.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c.land/digital-accessibility-drives-business-growth-as-ai-adoption-accelerates/" TargetMode="External"/><Relationship Id="rId11" Type="http://schemas.openxmlformats.org/officeDocument/2006/relationships/hyperlink" Target="https://www.businesswire.com/news/home/20251113911439/en/Research-Finds-Strong-Link-Between-Digital-Accessibility-and-Business-Growth" TargetMode="External"/><Relationship Id="rId12" Type="http://schemas.openxmlformats.org/officeDocument/2006/relationships/hyperlink" Target="https://www.globenewswire.com/news-release/2025/04/23/3066451/0/en/Digital-Accessibility-Software-Market-to-Reach-USD-1-373-92-Million-by-2032-Driven-by-Regulatory-Compliance-and-AI-Integration-Research-Report-by-SNS-Insider.html" TargetMode="External"/><Relationship Id="rId13" Type="http://schemas.openxmlformats.org/officeDocument/2006/relationships/hyperlink" Target="https://www.levelaccess.com/state-of-digital-accessibility/" TargetMode="External"/><Relationship Id="rId14" Type="http://schemas.openxmlformats.org/officeDocument/2006/relationships/hyperlink" Target="https://useaiforbusiness.com/research/artificial_intelligence_adoption_rates_smb_2025.html" TargetMode="External"/><Relationship Id="rId15" Type="http://schemas.openxmlformats.org/officeDocument/2006/relationships/hyperlink" Target="https://market.us/report/ai-in-accessibility-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