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FCA launches AI live testing to support safe innovation in financial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Financial Conduct Authority (FCA) has launched a new AI live testing service to help firms deploy artificial intelligence in real market conditions under regulatory supervision. The move is part of a wider effort to balance innovation with consumer protection in the UK financial sector.</w:t>
      </w:r>
      <w:r/>
    </w:p>
    <w:p>
      <w:r/>
      <w:r>
        <w:t>Set to begin formal testing by October 2025, the initiative builds on the FCA’s AI Lab and follows a six-week consultation earlier this year. It complements the Supercharged Sandbox—launched in partnership with NVIDIA in September—which provides access to advanced tools for early-stage AI development. While the sandbox supports prototyping, the live testing service is focused on deployment readiness and regulatory compliance.</w:t>
      </w:r>
      <w:r/>
    </w:p>
    <w:p>
      <w:r/>
      <w:r>
        <w:t>The FCA sees the new service as a natural extension of its innovation ecosystem, which includes the long-running Innovation Hub and regulatory sandbox. These frameworks have helped fintech firms secure investment and scale responsibly. AI live testing aims to address specific challenges in AI adoption, particularly around regulatory uncertainty and public trust.</w:t>
      </w:r>
      <w:r/>
    </w:p>
    <w:p>
      <w:r/>
      <w:r>
        <w:t>Concerns are well documented. A joint survey by the FCA and Bank of England in 2024 found that more than half of firms view data protection and privacy as major barriers to AI adoption, while 13% cited uncertainty around consumer duty rules. A July 2025 report by Innovate Finance highlighted media scrutiny and the absence of clear ethical guidance as additional obstacles.</w:t>
      </w:r>
      <w:r/>
    </w:p>
    <w:p>
      <w:r/>
      <w:r>
        <w:t>Through AI live testing, firms will be able to trial systems in a supervised setting, with potential waivers or modifications to existing regulations. The FCA will monitor risks including bias, lack of explainability and data drift—where real-world inputs diverge from training data, affecting performance.</w:t>
      </w:r>
      <w:r/>
    </w:p>
    <w:p>
      <w:r/>
      <w:r>
        <w:t>Notably, the FCA has chosen not to introduce new AI-specific rules, opting instead for a “same activity, same risk, same rule” approach. This contrasts with the EU’s incoming AI Act, which imposes detailed obligations on AI use. The UK government’s own AI bill is expected in 2026 and will address safety and copyright issues more broadly.</w:t>
      </w:r>
      <w:r/>
    </w:p>
    <w:p>
      <w:r/>
      <w:r>
        <w:t>Adoption of AI in UK financial services is growing fast. AWS reports a 33% increase in AI use among UK businesses in the past year, while a Moneypenny survey found that 73% of finance companies are exploring or deploying AI to improve efficiency and decision-making.</w:t>
      </w:r>
      <w:r/>
    </w:p>
    <w:p>
      <w:r/>
      <w:r>
        <w:t>However, skills shortages and regulatory ambiguity remain challenges. Lawyers advising firms will play a key role in navigating the AI live testing process, ensuring robust governance, clear documentation and compliance with consumer duty requirements.</w:t>
      </w:r>
      <w:r/>
    </w:p>
    <w:p>
      <w:r/>
      <w:r>
        <w:t>The FCA’s AI Lab—including the live testing service and sandbox—positions the UK as a leader in responsible AI for financial services. By combining innovation support with regulatory oversight, the FCA is creating an environment where AI can thrive without compromising trust or market integrity.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https://www.foxwilliams.com/2025/10/22/what-to-expect-as-fca-preps-to-launch-ai-testing-service/</w:t>
        </w:r>
      </w:hyperlink>
      <w:r>
        <w:t xml:space="preserve"> - Please view link - unable to able to access data</w:t>
      </w:r>
      <w:r/>
    </w:p>
    <w:p>
      <w:pPr>
        <w:pStyle w:val="ListNumber"/>
        <w:spacing w:line="240" w:lineRule="auto"/>
        <w:ind w:left="720"/>
      </w:pPr>
      <w:r/>
      <w:hyperlink r:id="rId11">
        <w:r>
          <w:rPr>
            <w:color w:val="0000EE"/>
            <w:u w:val="single"/>
          </w:rPr>
          <w:t>https://www.fca.org.uk/news/press-releases/fca-allows-firms-experiment-ai-alongside-nvidia</w:t>
        </w:r>
      </w:hyperlink>
      <w:r>
        <w:t xml:space="preserve"> - In September 2025, the Financial Conduct Authority (FCA) announced the launch of a Supercharged Sandbox, enabling firms to experiment safely with artificial intelligence (AI) to support innovation. Through a collaboration with NVIDIA, firms can access enhanced computing capabilities and AI Enterprise Software. This initiative aims to provide better data, technical expertise, and regulatory support to accelerate AI innovation in the financial services sector. The Supercharged Sandbox is open to any financial services firm looking to innovate and experiment with AI, complementing the existing AI Live Testing service for firms ready to deploy AI in live markets.</w:t>
      </w:r>
      <w:r/>
    </w:p>
    <w:p>
      <w:pPr>
        <w:pStyle w:val="ListNumber"/>
        <w:spacing w:line="240" w:lineRule="auto"/>
        <w:ind w:left="720"/>
      </w:pPr>
      <w:r/>
      <w:hyperlink r:id="rId12">
        <w:r>
          <w:rPr>
            <w:color w:val="0000EE"/>
            <w:u w:val="single"/>
          </w:rPr>
          <w:t>https://www.fca.org.uk/publications/feedback-statements/fs25-5-ai-live-testing</w:t>
        </w:r>
      </w:hyperlink>
      <w:r>
        <w:t xml:space="preserve"> - The FCA published Feedback Statement FS25/5 on 9 September 2025, summarising responses to its AI Live Testing proposals. The initiative offers firms a controlled environment to test AI systems in real-world conditions, with regulatory support and oversight. Applications for the first cohort closed on 15 September 2025, with testing set to begin in October. The feedback highlighted the need for clarity on expectations, confidence in deployment, and opportunities to shape best practices. Insights from the AI Live Testing may inform other areas of the FCA's work, including international engagement and publications.</w:t>
      </w:r>
      <w:r/>
    </w:p>
    <w:p>
      <w:pPr>
        <w:pStyle w:val="ListNumber"/>
        <w:spacing w:line="240" w:lineRule="auto"/>
        <w:ind w:left="720"/>
      </w:pPr>
      <w:r/>
      <w:hyperlink r:id="rId13">
        <w:r>
          <w:rPr>
            <w:color w:val="0000EE"/>
            <w:u w:val="single"/>
          </w:rPr>
          <w:t>https://www.aboutamazon.co.uk/news/aws/aws-unlocking-ai-report-uk-business-adoption</w:t>
        </w:r>
      </w:hyperlink>
      <w:r>
        <w:t xml:space="preserve"> - A report by Amazon Web Services (AWS) revealed that AI adoption in the UK has grown by 33% in the past year, with 52% of businesses now using AI. The report highlights that at least one business adopts AI every 60 seconds in the UK. Among AI adopters, 92% reported increased revenue. However, the report also identified a digital skills gap as a significant barrier to AI adoption, with 38% of businesses citing it as a challenge. The findings underscore the rapid acceleration of AI adoption across UK businesses and the need for addressing skills gaps to fully leverage AI's potential.</w:t>
      </w:r>
      <w:r/>
    </w:p>
    <w:p>
      <w:pPr>
        <w:pStyle w:val="ListNumber"/>
        <w:spacing w:line="240" w:lineRule="auto"/>
        <w:ind w:left="720"/>
      </w:pPr>
      <w:r/>
      <w:hyperlink r:id="rId14">
        <w:r>
          <w:rPr>
            <w:color w:val="0000EE"/>
            <w:u w:val="single"/>
          </w:rPr>
          <w:t>https://www.business-money.com/announcements/ai-takes-the-lead-in-uk-finance-companies-more-than-73-now-using-or-exploring-ai/</w:t>
        </w:r>
      </w:hyperlink>
      <w:r>
        <w:t xml:space="preserve"> - A Moneypenny survey of 750 UK businesses revealed that 73% of finance companies are now using or considering using AI to drive efficiency, enhance decision-making, and foster growth. The survey indicates that AI is becoming a cornerstone of UK business operations, particularly in the finance sector. Common AI applications include analytics and reporting, marketing and content creation, and customer support through chatbots. The research highlights the significant role of AI in transforming business operations and the importance of clear guidance for effective implementation.</w:t>
      </w:r>
      <w:r/>
    </w:p>
    <w:p>
      <w:pPr>
        <w:pStyle w:val="ListNumber"/>
        <w:spacing w:line="240" w:lineRule="auto"/>
        <w:ind w:left="720"/>
      </w:pPr>
      <w:r/>
      <w:hyperlink r:id="rId15">
        <w:r>
          <w:rPr>
            <w:color w:val="0000EE"/>
            <w:u w:val="single"/>
          </w:rPr>
          <w:t>https://thefintechtimes.com/no-new-ai-rules-needed-just-better-guidance-says-innovate-finance/</w:t>
        </w:r>
      </w:hyperlink>
      <w:r>
        <w:t xml:space="preserve"> - Innovate Finance, a UK fintech trade association, stated that while 75% of UK financial services firms are using AI, uncertainty about compliance is hindering progress. The association advocates for clearer guidance rather than new regulations to boost AI adoption and innovation. Common AI applications include fraud detection, anti-money laundering, cybersecurity, and back-office automation. Innovate Finance recommends that regulators provide more practical support, such as clearer examples of compliant AI use and better signposting of resources like the Digital Regulation Cooperation Forum’s AI Hub.</w:t>
      </w:r>
      <w:r/>
    </w:p>
    <w:p>
      <w:pPr>
        <w:pStyle w:val="ListNumber"/>
        <w:spacing w:line="240" w:lineRule="auto"/>
        <w:ind w:left="720"/>
      </w:pPr>
      <w:r/>
      <w:hyperlink r:id="rId16">
        <w:r>
          <w:rPr>
            <w:color w:val="0000EE"/>
            <w:u w:val="single"/>
          </w:rPr>
          <w:t>https://www.fca.org.uk/ai</w:t>
        </w:r>
      </w:hyperlink>
      <w:r>
        <w:t xml:space="preserve"> - The FCA's AI Lab provides a pathway for firms and stakeholders to engage in AI-related insights, discussions, and case studies. The AI Lab supports the safe and responsible use of AI in UK financial markets, aiming to drive growth, competitiveness, and innovation in the sector. Components of the AI Lab include the Supercharged Sandbox, AI Live Testing, AI Spotlight, AI Sprint, and AI Input Zone. These initiatives are designed to help firms develop, test, and experiment with AI solutions in a safe environment, fostering innovation and understanding of AI's impact on financial markets.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foxwilliams.com/2025/10/22/what-to-expect-as-fca-preps-to-launch-ai-testing-service/" TargetMode="External"/><Relationship Id="rId11" Type="http://schemas.openxmlformats.org/officeDocument/2006/relationships/hyperlink" Target="https://www.fca.org.uk/news/press-releases/fca-allows-firms-experiment-ai-alongside-nvidia" TargetMode="External"/><Relationship Id="rId12" Type="http://schemas.openxmlformats.org/officeDocument/2006/relationships/hyperlink" Target="https://www.fca.org.uk/publications/feedback-statements/fs25-5-ai-live-testing" TargetMode="External"/><Relationship Id="rId13" Type="http://schemas.openxmlformats.org/officeDocument/2006/relationships/hyperlink" Target="https://www.aboutamazon.co.uk/news/aws/aws-unlocking-ai-report-uk-business-adoption" TargetMode="External"/><Relationship Id="rId14" Type="http://schemas.openxmlformats.org/officeDocument/2006/relationships/hyperlink" Target="https://www.business-money.com/announcements/ai-takes-the-lead-in-uk-finance-companies-more-than-73-now-using-or-exploring-ai/" TargetMode="External"/><Relationship Id="rId15" Type="http://schemas.openxmlformats.org/officeDocument/2006/relationships/hyperlink" Target="https://thefintechtimes.com/no-new-ai-rules-needed-just-better-guidance-says-innovate-finance/" TargetMode="External"/><Relationship Id="rId16" Type="http://schemas.openxmlformats.org/officeDocument/2006/relationships/hyperlink" Target="https://www.fca.org.uk/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