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 South poised to become AI powerhouse under UK growth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UK’s </w:t>
      </w:r>
      <w:r>
        <w:rPr>
          <w:i/>
        </w:rPr>
        <w:t>AI Opportunities Action Plan</w:t>
      </w:r>
      <w:r>
        <w:t>, published in January, set out a bold ambition to add £400 billion to the economy by 2030 through widespread AI adoption. With 50 targeted recommendations covering infrastructure, data, skills and sectoral deployment, the plan aims to secure Britain’s position as a global leader in responsible innovation.</w:t>
      </w:r>
      <w:r/>
    </w:p>
    <w:p>
      <w:r/>
      <w:r>
        <w:t>In the Central South, the impact is already visible. Southampton-based AiLab is helping businesses and public bodies build practical AI capability through workshops and advisory programmes. Its co-founder says the region’s diverse industrial base—from shipping to culture and advanced manufacturing—creates fertile ground for applying the plan’s priorities.</w:t>
      </w:r>
      <w:r/>
    </w:p>
    <w:p>
      <w:r/>
      <w:r>
        <w:t>The maritime sector, anchored around Southampton, Portsmouth and the Solent Freeport, is leading the way. AI is being deployed in autonomous vessel research, smart port operations and sustainable logistics, supporting both competitiveness and decarbonisation. Precision manufacturing is another area where AI is reshaping efficiency and sustainability.</w:t>
      </w:r>
      <w:r/>
    </w:p>
    <w:p>
      <w:r/>
      <w:r>
        <w:t xml:space="preserve">Cultural and heritage projects also showcase AI’s reach. The University of Southampton is using 3D modelling to help the Royal Navy preserve HMS </w:t>
      </w:r>
      <w:r>
        <w:rPr>
          <w:i/>
        </w:rPr>
        <w:t>Victory</w:t>
      </w:r>
      <w:r>
        <w:t>, while Solent University is partnering with local galleries to digitise collections. These collaborations preserve history while building a pipeline of AI research talent for local employers.</w:t>
      </w:r>
      <w:r/>
    </w:p>
    <w:p>
      <w:r/>
      <w:r>
        <w:t>Education and skills remain the keystone. The Action Plan calls for tens of thousands of new AI professionals. Local colleges and universities are co-designing microcredentials with employers, from AI literacy and prompt engineering for staff to advanced courses in edge AI, cybersecurity and governance for specialists and executives. SMEs are being supported to run pilot projects, reducing risk and accelerating responsible adoption.</w:t>
      </w:r>
      <w:r/>
    </w:p>
    <w:p>
      <w:r/>
      <w:r>
        <w:t>The timing coincides with the forthcoming Hampshire and Solent devolution programme, which will provide new funding streams for AI training and business support. Analysts note that the region already has the foundations sought nationally: world-class research institutions, forward-looking governance, a diverse economy and a collaborative culture.</w:t>
      </w:r>
      <w:r/>
    </w:p>
    <w:p>
      <w:r/>
      <w:r>
        <w:t>Nationally, Prime Minister Keir Starmer’s plan includes AI Growth Zones to accelerate data centre development and investment in supercomputing to expand national capacity. More than £14 billion in private sector commitments has already been pledged.</w:t>
      </w:r>
      <w:r/>
    </w:p>
    <w:p>
      <w:r/>
      <w:r>
        <w:t>With government strategy and regional capability in alignment, the Central South is positioning itself as a national exemplar of AI adoption. Strong partnerships across academia, industry and government are set to deliver prosperity, innovation and social benefit—making the region one of the UK’s leading engines of the AI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https://www.dailyecho.co.uk/news/25419660.ai-sector-drive-regional-prosperity-jobs/?ref=rss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https://www.gov.uk/government/publications/ai-opportunities-action-plan</w:t>
        </w:r>
      </w:hyperlink>
      <w:r>
        <w:t xml:space="preserve"> - The UK government's 'AI Opportunities Action Plan', published in January 2025, outlines 50 recommendations aimed at enhancing the country's AI sector. The plan focuses on building AI infrastructure, unlocking data assets, fostering AI talent, and promoting AI adoption across various sectors to boost economic growth and productivity.</w:t>
      </w:r>
      <w:r/>
    </w:p>
    <w:p>
      <w:pPr>
        <w:pStyle w:val="ListNumber"/>
        <w:spacing w:line="240" w:lineRule="auto"/>
        <w:ind w:left="720"/>
      </w:pPr>
      <w:r/>
      <w:hyperlink r:id="rId12">
        <w:r>
          <w:rPr>
            <w:color w:val="0000EE"/>
            <w:u w:val="single"/>
          </w:rPr>
          <w:t>https://www.gov.uk/government/news/prime-minister-sets-out-blueprint-to-turbocharge-ai</w:t>
        </w:r>
      </w:hyperlink>
      <w:r>
        <w:t xml:space="preserve"> - In January 2025, Prime Minister Keir Starmer unveiled a comprehensive plan to accelerate AI development in the UK. The strategy includes establishing AI Growth Zones, increasing public computing power, and committing £14 billion in private sector investments, aiming to position the UK as a global leader in AI.</w:t>
      </w:r>
      <w:r/>
    </w:p>
    <w:p>
      <w:pPr>
        <w:pStyle w:val="ListNumber"/>
        <w:spacing w:line="240" w:lineRule="auto"/>
        <w:ind w:left="720"/>
      </w:pPr>
      <w:r/>
      <w:hyperlink r:id="rId13">
        <w:r>
          <w:rPr>
            <w:color w:val="0000EE"/>
            <w:u w:val="single"/>
          </w:rPr>
          <w:t>https://www.gov.uk/government/publications/ai-opportunities-action-plan-government-response</w:t>
        </w:r>
      </w:hyperlink>
      <w:r>
        <w:t xml:space="preserve"> - The UK government's response to the 'AI Opportunities Action Plan' endorses all 50 recommendations, with a two-year implementation timeline. The response outlines steps to build AI infrastructure, unlock data assets, foster AI talent, and promote AI adoption across sectors to drive economic growth and innovation.</w:t>
      </w:r>
      <w:r/>
    </w:p>
    <w:p>
      <w:pPr>
        <w:pStyle w:val="ListNumber"/>
        <w:spacing w:line="240" w:lineRule="auto"/>
        <w:ind w:left="720"/>
      </w:pPr>
      <w:r/>
      <w:hyperlink r:id="rId14">
        <w:r>
          <w:rPr>
            <w:color w:val="0000EE"/>
            <w:u w:val="single"/>
          </w:rPr>
          <w:t>https://www.datacenterdynamics.com/en/news/uk-ai-opportunities-action-plan-data-center/</w:t>
        </w:r>
      </w:hyperlink>
      <w:r>
        <w:t xml:space="preserve"> - The UK government's 'AI Opportunities Action Plan' includes proposals for creating AI Growth Zones to encourage data center developments and building a new supercomputer to enhance the UK's computing capabilities. These initiatives aim to support AI infrastructure and attract private sector investments.</w:t>
      </w:r>
      <w:r/>
    </w:p>
    <w:p>
      <w:pPr>
        <w:pStyle w:val="ListNumber"/>
        <w:spacing w:line="240" w:lineRule="auto"/>
        <w:ind w:left="720"/>
      </w:pPr>
      <w:r/>
      <w:hyperlink r:id="rId15">
        <w:r>
          <w:rPr>
            <w:color w:val="0000EE"/>
            <w:u w:val="single"/>
          </w:rPr>
          <w:t>https://www.aiacceleratorinstitute.com/uks-ai-blueprint-ai-opportunities-action-plan/</w:t>
        </w:r>
      </w:hyperlink>
      <w:r>
        <w:t xml:space="preserve"> - The 'AI Opportunities Action Plan' outlines strategic initiatives for advancing AI in the UK, focusing on building AI infrastructure, fostering AI adoption across sectors, and cultivating homegrown AI talent and innovation. The plan aims to leverage AI for economic growth and improved public services.</w:t>
      </w:r>
      <w:r/>
    </w:p>
    <w:p>
      <w:pPr>
        <w:pStyle w:val="ListNumber"/>
        <w:spacing w:line="240" w:lineRule="auto"/>
        <w:ind w:left="720"/>
      </w:pPr>
      <w:r/>
      <w:hyperlink r:id="rId16">
        <w:r>
          <w:rPr>
            <w:color w:val="0000EE"/>
            <w:u w:val="single"/>
          </w:rPr>
          <w:t>https://www.bclplaw.com/en-US/events-insights-news/govt-ai-action-plan.html</w:t>
        </w:r>
      </w:hyperlink>
      <w:r>
        <w:t xml:space="preserve"> - An analysis of the UK government's 'AI Opportunities Action Plan' highlights key recommendations, including building AI infrastructure, unlocking data assets, fostering AI talent, and promoting AI adoption across sectors. The plan aims to position the UK as a global leader in AI by implementing these measures.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ilyecho.co.uk/news/25419660.ai-sector-drive-regional-prosperity-jobs/?ref=rss" TargetMode="External"/><Relationship Id="rId11" Type="http://schemas.openxmlformats.org/officeDocument/2006/relationships/hyperlink" Target="https://www.gov.uk/government/publications/ai-opportunities-action-plan" TargetMode="External"/><Relationship Id="rId12" Type="http://schemas.openxmlformats.org/officeDocument/2006/relationships/hyperlink" Target="https://www.gov.uk/government/news/prime-minister-sets-out-blueprint-to-turbocharge-ai" TargetMode="External"/><Relationship Id="rId13" Type="http://schemas.openxmlformats.org/officeDocument/2006/relationships/hyperlink" Target="https://www.gov.uk/government/publications/ai-opportunities-action-plan-government-response" TargetMode="External"/><Relationship Id="rId14" Type="http://schemas.openxmlformats.org/officeDocument/2006/relationships/hyperlink" Target="https://www.datacenterdynamics.com/en/news/uk-ai-opportunities-action-plan-data-center/" TargetMode="External"/><Relationship Id="rId15" Type="http://schemas.openxmlformats.org/officeDocument/2006/relationships/hyperlink" Target="https://www.aiacceleratorinstitute.com/uks-ai-blueprint-ai-opportunities-action-plan/" TargetMode="External"/><Relationship Id="rId16" Type="http://schemas.openxmlformats.org/officeDocument/2006/relationships/hyperlink" Target="https://www.bclplaw.com/en-US/events-insights-news/govt-ai-action-pla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