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Healthcare: The Push for Trust, Transparency, and Safety Spurs New Regulatory Frontiers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AI’s rapid advance in healthcare promises transformative benefits—from sharper diagnostics to streamlined admin—but the path forward demands rigorous legal and ethical frameworks. In the US, the FDA has greenlit over 1,200 AI-enabled medical devices and recently issued new draft guidance aimed at tightening oversight throughout their lifecycle. This complements broader efforts such as the White House’s AI Bill of Rights and NIST’s AI Risk Management Framework, both promoting transparency, fairness, and human oversight.</w:t>
      </w:r>
      <w:r/>
    </w:p>
    <w:p>
      <w:r/>
      <w:r>
        <w:t>However, critical gaps remain—particularly around liability. Unlike the EU, which is introducing no-fault compensation and explicit obligations under the AI Act, the US lacks a uniform approach. The fragmented landscape means healthcare organisations must form multidisciplinary teams—spanning clinical, legal, and ethical expertise—to navigate responsibility when AI missteps.</w:t>
      </w:r>
      <w:r/>
    </w:p>
    <w:p>
      <w:r/>
      <w:r>
        <w:t>Privacy risks also intensify with AI’s appetite for sensitive health data. HIPAA governs core protections, but new risks arise as AI vendors, often beyond traditional healthcare boundaries, handle this data. Ensuring robust contracts, strict data minimisation, and third-party oversight is now a frontline concern.</w:t>
      </w:r>
      <w:r/>
    </w:p>
    <w:p>
      <w:r/>
      <w:r>
        <w:t>Bias remains a pressing issue. Examples where AI models misclassify risk by race underline the need for representative datasets and active bias mitigation. As AI systems shape life-and-death decisions, algorithmic fairness becomes more than a technical issue—it’s a matter of equity.</w:t>
      </w:r>
      <w:r/>
    </w:p>
    <w:p>
      <w:r/>
      <w:r>
        <w:t>Meanwhile, administrative AI tools, such as Simbo AI’s virtual receptionists and automated scribes, are revolutionising frontline operations, cutting errors and freeing staff to focus on patients. Yet adoption remains uneven due to integration, explainability, and cost hurdles.</w:t>
      </w:r>
      <w:r/>
    </w:p>
    <w:p>
      <w:r/>
      <w:r>
        <w:t>Global trends are shaping domestic policy. The EU’s AI Act, which classifies tools like diagnostics as “high risk,” and the European Health Data Space initiative are nudging the US—and by extension, UK regulators—toward firmer governance of healthcare AI.</w:t>
      </w:r>
      <w:r/>
    </w:p>
    <w:p>
      <w:r/>
      <w:r>
        <w:t>What’s clear is that patient trust must be the North Star. With clearer liability, stronger data safeguards, explainable models, and ethical guardrails, AI can help healthcare systems do more with less—without compromising safety. For the UK, aligning innovation with robust accountability will be critical to leading responsibly in the global health AI race.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https://www.simbo.ai/blog/the-importance-of-legal-frameworks-and-liability-regulations-in-fostering-patient-safety-and-trust-in-ai-driven-healthcare-applications-1822070/</w:t>
        </w:r>
      </w:hyperlink>
      <w:r>
        <w:t xml:space="preserve"> - Please view link - unable to able to access data</w:t>
      </w:r>
      <w:r/>
    </w:p>
    <w:p>
      <w:pPr>
        <w:pStyle w:val="ListNumber"/>
        <w:spacing w:line="240" w:lineRule="auto"/>
        <w:ind w:left="720"/>
      </w:pPr>
      <w:r/>
      <w:hyperlink r:id="rId11">
        <w:r>
          <w:rPr>
            <w:color w:val="0000EE"/>
            <w:u w:val="single"/>
          </w:rPr>
          <w:t>https://www.fda.gov/news-events/press-announcements/fda-issues-comprehensive-draft-guidance-developers-artificial-intelligence-enabled-medical-devices</w:t>
        </w:r>
      </w:hyperlink>
      <w:r>
        <w:t xml:space="preserve"> - In January 2025, the U.S. Food and Drug Administration (FDA) released draft guidance to support the development and marketing of safe and effective AI-enabled medical devices throughout their lifecycle. This guidance aims to provide developers with recommendations that encompass design, development, maintenance, and documentation to ensure the safety and effectiveness of AI-enabled devices. It complements previous guidance on predetermined change control plans for AI-enabled devices, offering a comprehensive framework for AI device development and regulation.</w:t>
      </w:r>
      <w:r/>
    </w:p>
    <w:p>
      <w:pPr>
        <w:pStyle w:val="ListNumber"/>
        <w:spacing w:line="240" w:lineRule="auto"/>
        <w:ind w:left="720"/>
      </w:pPr>
      <w:r/>
      <w:hyperlink r:id="rId12">
        <w:r>
          <w:rPr>
            <w:color w:val="0000EE"/>
            <w:u w:val="single"/>
          </w:rPr>
          <w:t>https://www.whitehouse.gov/wp-content/uploads/2022/10/Blueprint-for-an-AI-Bill-of-Rights.pdf</w:t>
        </w:r>
      </w:hyperlink>
      <w:r>
        <w:t xml:space="preserve"> - The 'Blueprint for an AI Bill of Rights,' published by the White House Office of Science and Technology Policy in October 2022, outlines five principles to guide the design, use, and deployment of automated systems to protect the American public in the age of artificial intelligence. These principles include ensuring safe and effective systems, protecting against algorithmic discrimination, safeguarding data privacy, providing notice and explanation, and ensuring human alternatives, consideration, and fallback options.</w:t>
      </w:r>
      <w:r/>
    </w:p>
    <w:p>
      <w:pPr>
        <w:pStyle w:val="ListNumber"/>
        <w:spacing w:line="240" w:lineRule="auto"/>
        <w:ind w:left="720"/>
      </w:pPr>
      <w:r/>
      <w:hyperlink r:id="rId13">
        <w:r>
          <w:rPr>
            <w:color w:val="0000EE"/>
            <w:u w:val="single"/>
          </w:rPr>
          <w:t>https://www.fda.gov/medical-devices/software-medical-device-samd/artificial-intelligence-software-medical-device</w:t>
        </w:r>
      </w:hyperlink>
      <w:r>
        <w:t xml:space="preserve"> - The FDA's Artificial Intelligence and Machine Learning (AI/ML) program focuses on ensuring patient access to safe and effective medical devices that incorporate AI/ML technologies. This program conducts regulatory science research to support the development of innovative medical devices, including those that utilize AI/ML, by providing guidance on the regulatory considerations for these technologies and promoting their safe integration into healthcare.</w:t>
      </w:r>
      <w:r/>
    </w:p>
    <w:p>
      <w:pPr>
        <w:pStyle w:val="ListNumber"/>
        <w:spacing w:line="240" w:lineRule="auto"/>
        <w:ind w:left="720"/>
      </w:pPr>
      <w:r/>
      <w:hyperlink r:id="rId14">
        <w:r>
          <w:rPr>
            <w:color w:val="0000EE"/>
            <w:u w:val="single"/>
          </w:rPr>
          <w:t>https://www.pew.org/en/research-and-analysis/issue-briefs/2021/08/how-fda-regulates-artificial-intelligence-in-medical-products</w:t>
        </w:r>
      </w:hyperlink>
      <w:r>
        <w:t xml:space="preserve"> - The Pew Charitable Trusts' issue brief discusses how the FDA regulates AI-driven medical products, emphasizing that the agency's oversight is based on the intended use and risk level of the software. It explains that software intended to treat, diagnose, cure, mitigate, or prevent disease is considered a medical device, and most AI/ML-based products are categorized as Software as a Medical Device (SaMD). The brief also highlights the FDA's approach to regulating these products to ensure their safety and effectiveness.</w:t>
      </w:r>
      <w:r/>
    </w:p>
    <w:p>
      <w:pPr>
        <w:pStyle w:val="ListNumber"/>
        <w:spacing w:line="240" w:lineRule="auto"/>
        <w:ind w:left="720"/>
      </w:pPr>
      <w:r/>
      <w:hyperlink r:id="rId15">
        <w:r>
          <w:rPr>
            <w:color w:val="0000EE"/>
            <w:u w:val="single"/>
          </w:rPr>
          <w:t>https://www.fda.gov/medical-devices/software-medical-device-samd/artificial-intelligence-and-machine-learning-aiml-enabled-medical-devices?aff_id=1314</w:t>
        </w:r>
      </w:hyperlink>
      <w:r>
        <w:t xml:space="preserve"> - The FDA encourages the development of innovative, safe, and effective medical devices, including those that incorporate artificial intelligence (AI). The AI-Enabled Medical Device List is a resource intended to identify AI-enabled medical devices authorized for marketing in the United States. This list provides transparency for healthcare providers and patients to clearly identify when medical devices use AI technologies, fostering innovation while ensuring public safety.</w:t>
      </w:r>
      <w:r/>
    </w:p>
    <w:p>
      <w:pPr>
        <w:pStyle w:val="ListNumber"/>
        <w:spacing w:line="240" w:lineRule="auto"/>
        <w:ind w:left="720"/>
      </w:pPr>
      <w:r/>
      <w:hyperlink r:id="rId13">
        <w:r>
          <w:rPr>
            <w:color w:val="0000EE"/>
            <w:u w:val="single"/>
          </w:rPr>
          <w:t>https://www.fda.gov/medical-devices/software-medical-device-samd/artificial-intelligence-software-medical-device</w:t>
        </w:r>
      </w:hyperlink>
      <w:r>
        <w:t xml:space="preserve"> - The FDA's Artificial Intelligence and Machine Learning (AI/ML) program focuses on ensuring patient access to safe and effective medical devices that incorporate AI/ML technologies. This program conducts regulatory science research to support the development of innovative medical devices, including those that utilize AI/ML, by providing guidance on the regulatory considerations for these technologies and promoting their safe integration into healthcare.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imbo.ai/blog/the-importance-of-legal-frameworks-and-liability-regulations-in-fostering-patient-safety-and-trust-in-ai-driven-healthcare-applications-1822070/" TargetMode="External"/><Relationship Id="rId11" Type="http://schemas.openxmlformats.org/officeDocument/2006/relationships/hyperlink" Target="https://www.fda.gov/news-events/press-announcements/fda-issues-comprehensive-draft-guidance-developers-artificial-intelligence-enabled-medical-devices" TargetMode="External"/><Relationship Id="rId12" Type="http://schemas.openxmlformats.org/officeDocument/2006/relationships/hyperlink" Target="https://www.whitehouse.gov/wp-content/uploads/2022/10/Blueprint-for-an-AI-Bill-of-Rights.pdf" TargetMode="External"/><Relationship Id="rId13" Type="http://schemas.openxmlformats.org/officeDocument/2006/relationships/hyperlink" Target="https://www.fda.gov/medical-devices/software-medical-device-samd/artificial-intelligence-software-medical-device" TargetMode="External"/><Relationship Id="rId14" Type="http://schemas.openxmlformats.org/officeDocument/2006/relationships/hyperlink" Target="https://www.pew.org/en/research-and-analysis/issue-briefs/2021/08/how-fda-regulates-artificial-intelligence-in-medical-products" TargetMode="External"/><Relationship Id="rId15" Type="http://schemas.openxmlformats.org/officeDocument/2006/relationships/hyperlink" Target="https://www.fda.gov/medical-devices/software-medical-device-samd/artificial-intelligence-and-machine-learning-aiml-enabled-medical-devices?aff_id=13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