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AI Act Puts HR Tech Under Scrutiny—Here’s What Employers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AI becomes more embedded in human resources functions—from interview transcription to job advert drafting and performance reviews—the question of regulatory oversight has become pressing. Under the EU’s landmark AI Act, organisations using AI in employment decisions must now assess whether their tools fall into the ‘high-risk’ category, triggering a host of compliance obligations.</w:t>
      </w:r>
      <w:r/>
    </w:p>
    <w:p>
      <w:r/>
      <w:r>
        <w:t>The AI Act, which introduces the world’s first comprehensive regulatory framework for artificial intelligence, uses a risk-based approach to classify AI systems. For HR departments, the key concern lies in Annex III(4), which explicitly designates as high-risk any AI used for recruitment, selection, promotion, termination, or employee monitoring. Systems that automate CV screening, psychometric scoring, or performance dashboards used in decision-making are all included.</w:t>
      </w:r>
      <w:r/>
    </w:p>
    <w:p>
      <w:r/>
      <w:r>
        <w:t>High-risk classification requires organisations to meet strict standards on data governance, transparency, human oversight and risk management. Fines for non-compliance can reach €15 million or 3% of global turnover.</w:t>
      </w:r>
      <w:r/>
    </w:p>
    <w:p>
      <w:r/>
      <w:r>
        <w:t>By contrast, AI tools that serve purely administrative purposes—such as payroll, attendance recording, or general HR analytics—are not classed as high-risk, provided they don’t directly influence employment decisions. The distinction often depends on whether the AI materially shapes outcomes or simply supports human reviewers.</w:t>
      </w:r>
      <w:r/>
    </w:p>
    <w:p>
      <w:r/>
      <w:r>
        <w:t>Organisations are urged to ask key questions: Does the AI tool decide or influence hiring or promotions? Does it profile or score individuals? Is its output reviewed meaningfully by humans? If the answer to any of these is yes, the system may well be high-risk—and therefore subject to the Act’s full regulatory burden.</w:t>
      </w:r>
      <w:r/>
    </w:p>
    <w:p>
      <w:r/>
      <w:r>
        <w:t>The line between assistive and determinative use is often blurred. For example, AI-generated performance summaries or interview notes might sway decision-making, even if not explicitly designed to. Clear policies, staff training and robust documentation of AI usage and oversight will be essential to stay compliant.</w:t>
      </w:r>
      <w:r/>
    </w:p>
    <w:p>
      <w:r/>
      <w:r>
        <w:t>Further guidance from the European Commission is expected in early 2026 to clarify grey areas—particularly around intention and functional use. In the meantime, employers are advised to adopt a cautious, transparent approach to HR automation, ensuring that tools enhance rather than replace human judgement.</w:t>
      </w:r>
      <w:r/>
    </w:p>
    <w:p>
      <w:r/>
      <w:r>
        <w:t>The legislation also flags increased risk for vulnerable groups, particularly people with disabilities, when biometric or profiling systems are used. These applications will require careful scrutiny to avoid discriminatory outcomes and support inclusive employment practices.</w:t>
      </w:r>
      <w:r/>
    </w:p>
    <w:p>
      <w:r/>
      <w:r>
        <w:t>For UK and European businesses, the evolving framework presents both challenge and opportunity. By adopting human-centred governance and clearly defined oversight, organisations can lead in deploying AI ethically—boosting efficiency without compromising rights. Responsible adoption of HR AI will be central to building trust and shaping the future of work.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https://www.jdsupra.com/legalnews/computer-says-you-re-hired-fired-2301968/</w:t>
        </w:r>
      </w:hyperlink>
      <w:r>
        <w:t xml:space="preserve"> - Please view link - unable to able to access data</w:t>
      </w:r>
      <w:r/>
    </w:p>
    <w:p>
      <w:pPr>
        <w:pStyle w:val="ListNumber"/>
        <w:spacing w:line="240" w:lineRule="auto"/>
        <w:ind w:left="720"/>
      </w:pPr>
      <w:r/>
      <w:hyperlink r:id="rId11">
        <w:r>
          <w:rPr>
            <w:color w:val="0000EE"/>
            <w:u w:val="single"/>
          </w:rPr>
          <w:t>https://www.hrpolicy.org/insight-and-research/resources/2023/hr-workforce/public/12/eu-adopts-ai-act/</w:t>
        </w:r>
      </w:hyperlink>
      <w:r>
        <w:t xml:space="preserve"> - The European Union has adopted the world's first comprehensive artificial intelligence regulatory framework, known as the AI Act. This legislation categorises AI systems into four risk levels: Prohibited AI, High-Risk AI, Limited Risk AI, and Minimal Risk AI, imposing varying requirements based on the designated risk category. High-Risk AI, which includes systems used in recruitment, HR, and worker management, carries significant obligations such as fundamental rights and conformity assessments, data governance, and transparency. Violations can result in fines up to 3% of global turnover or €15 million, whichever is lower.</w:t>
      </w:r>
      <w:r/>
    </w:p>
    <w:p>
      <w:pPr>
        <w:pStyle w:val="ListNumber"/>
        <w:spacing w:line="240" w:lineRule="auto"/>
        <w:ind w:left="720"/>
      </w:pPr>
      <w:r/>
      <w:hyperlink r:id="rId12">
        <w:r>
          <w:rPr>
            <w:color w:val="0000EE"/>
            <w:u w:val="single"/>
          </w:rPr>
          <w:t>https://www.twobirds.com/-/media/new-website-content/pdfs/capabilities/international-hr/employment_horizon_summer_brochure_2025_aviation-and-defence.pdf</w:t>
        </w:r>
      </w:hyperlink>
      <w:r>
        <w:t xml:space="preserve"> - The AI Act prohibits AI systems deemed to pose an unacceptable risk, while those categorised as high-risk are subject to stringent requirements. AI systems used in employment contexts, such as recruitment, promotion, termination, task allocation based on personal traits, and performance monitoring, are considered high-risk. These systems must comply with obligations including risk management, technical documentation, user instructions, record-keeping, human oversight, and quality management to ensure compliance. Employers using such AI tools must carefully consider their deployment to meet these regulatory standards.</w:t>
      </w:r>
      <w:r/>
    </w:p>
    <w:p>
      <w:pPr>
        <w:pStyle w:val="ListNumber"/>
        <w:spacing w:line="240" w:lineRule="auto"/>
        <w:ind w:left="720"/>
      </w:pPr>
      <w:r/>
      <w:hyperlink r:id="rId13">
        <w:r>
          <w:rPr>
            <w:color w:val="0000EE"/>
            <w:u w:val="single"/>
          </w:rPr>
          <w:t>https://www.ropesgray.com/en/insights/viewpoints/102lu44/computer-says-youre-hired-fired-promoted</w:t>
        </w:r>
      </w:hyperlink>
      <w:r>
        <w:t xml:space="preserve"> - As organisations increasingly utilise AI tools for various human resources functions, questions arise about whether these tools, when used in hiring, firing, and performance management, constitute 'high-risk' AI systems under the EU AI Act. Generally, the answer is 'no,' but the classification can be complex. Annex III(4) of the AI Act categorises as 'high-risk' AI systems used for recruitment or selection, including placing targeted job advertisements, analysing and filtering job applications, and evaluating candidates, as well as systems making decisions affecting work-related relationships, such as promotions or terminations.</w:t>
      </w:r>
      <w:r/>
    </w:p>
    <w:p>
      <w:pPr>
        <w:pStyle w:val="ListNumber"/>
        <w:spacing w:line="240" w:lineRule="auto"/>
        <w:ind w:left="720"/>
      </w:pPr>
      <w:r/>
      <w:hyperlink r:id="rId14">
        <w:r>
          <w:rPr>
            <w:color w:val="0000EE"/>
            <w:u w:val="single"/>
          </w:rPr>
          <w:t>https://www.epr.eu/wp-content/uploads/EPR-Briefing-on-Ethical-Use-of-AI-in-Services-for-Persons-with-Disabilities_December-2024-1.pdf</w:t>
        </w:r>
      </w:hyperlink>
      <w:r>
        <w:t xml:space="preserve"> - The AI Act classifies AI systems into risk categories: low or no risk, medium or low risk (General Purpose AI), high risk, and unacceptable risk. High-risk AI systems, which can significantly influence a person's life chances, such as decisions on employment, are permitted but strictly regulated. The Act explicitly mentions specific risks heightened for people with disabilities, notably linked to biometric identification algorithms used in employment contexts, including recruitment, promotion, firing, task assignment, and monitoring.</w:t>
      </w:r>
      <w:r/>
    </w:p>
    <w:p>
      <w:pPr>
        <w:pStyle w:val="ListNumber"/>
        <w:spacing w:line="240" w:lineRule="auto"/>
        <w:ind w:left="720"/>
      </w:pPr>
      <w:r/>
      <w:hyperlink r:id="rId13">
        <w:r>
          <w:rPr>
            <w:color w:val="0000EE"/>
            <w:u w:val="single"/>
          </w:rPr>
          <w:t>https://www.ropesgray.com/en/insights/viewpoints/102lu44/computer-says-youre-hired-fired-promoted</w:t>
        </w:r>
      </w:hyperlink>
      <w:r>
        <w:t xml:space="preserve"> - The article discusses the classification of AI systems as 'high-risk' under the EU AI Act, particularly in the context of human resources. It highlights that AI systems used for recruitment, such as automated CV screening, AI-enabled candidate scoring, interview chatbots, and algorithms targeting job advertisements, fall under the high-risk category. Similarly, systems used for work-related decisions, including task allocation based on predicted productivity, performance monitoring dashboards, and systems recommending promotion or termination, are also considered high-risk.</w:t>
      </w:r>
      <w:r/>
    </w:p>
    <w:p>
      <w:pPr>
        <w:pStyle w:val="ListNumber"/>
        <w:spacing w:line="240" w:lineRule="auto"/>
        <w:ind w:left="720"/>
      </w:pPr>
      <w:r/>
      <w:hyperlink r:id="rId13">
        <w:r>
          <w:rPr>
            <w:color w:val="0000EE"/>
            <w:u w:val="single"/>
          </w:rPr>
          <w:t>https://www.ropesgray.com/en/insights/viewpoints/102lu44/computer-says-youre-hired-fired-promoted</w:t>
        </w:r>
      </w:hyperlink>
      <w:r>
        <w:t xml:space="preserve"> - The article provides guidance on assessing AI systems to determine if they are high-risk under the EU AI Act. It suggests that if an AI system determines or materially shapes recruitment, selection, or performance evaluation decisions, it is likely to be classified as high-risk. However, if the system is intended to assist a human reviewer without determining the outcome, it may not be considered high-risk. The assessment should consider the tool's purpose, functionality, automated evaluation or profiling, use of historical or predictive data, and human oversight.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computer-says-you-re-hired-fired-2301968/" TargetMode="External"/><Relationship Id="rId11" Type="http://schemas.openxmlformats.org/officeDocument/2006/relationships/hyperlink" Target="https://www.hrpolicy.org/insight-and-research/resources/2023/hr-workforce/public/12/eu-adopts-ai-act/" TargetMode="External"/><Relationship Id="rId12" Type="http://schemas.openxmlformats.org/officeDocument/2006/relationships/hyperlink" Target="https://www.twobirds.com/-/media/new-website-content/pdfs/capabilities/international-hr/employment_horizon_summer_brochure_2025_aviation-and-defence.pdf" TargetMode="External"/><Relationship Id="rId13" Type="http://schemas.openxmlformats.org/officeDocument/2006/relationships/hyperlink" Target="https://www.ropesgray.com/en/insights/viewpoints/102lu44/computer-says-youre-hired-fired-promoted" TargetMode="External"/><Relationship Id="rId14" Type="http://schemas.openxmlformats.org/officeDocument/2006/relationships/hyperlink" Target="https://www.epr.eu/wp-content/uploads/EPR-Briefing-on-Ethical-Use-of-AI-in-Services-for-Persons-with-Disabilities_December-2024-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