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Reshaping Professional Indemnity Risk—and Insurers Are Responding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shift in the concerns of professional indemnity insurers is under way, with artificial intelligence now eclipsing cyber threats as a primary risk focus. This change reflects the growing use of AI across sectors such as law, accountancy and architecture—bringing operational efficiencies but also new liabilities.</w:t>
      </w:r>
      <w:r/>
    </w:p>
    <w:p>
      <w:r/>
      <w:r>
        <w:t>According to a leading law firm, insurers are increasingly asking tough questions about AI deployment. How are outputs from generative AI being verified? Is confidential client information properly protected? These questions go to the heart of the professional services risk profile in an age of rapid AI adoption.</w:t>
      </w:r>
      <w:r/>
    </w:p>
    <w:p>
      <w:r/>
      <w:r>
        <w:t xml:space="preserve">The firm, which has used AI legal tools and developed its own chatbots since 2017, acknowledges the benefits but also the risks. Recent court rulings have exposed the dangers of inadequate human oversight. In </w:t>
      </w:r>
      <w:r>
        <w:rPr>
          <w:i/>
        </w:rPr>
        <w:t>Wikeley v Kea Investments Ltd</w:t>
      </w:r>
      <w:r>
        <w:t>, a litigant submitted an AI-drafted memorandum containing fabricated legal citations. Similar cases in England and Wales have seen lawyers sanctioned for relying on AI-generated references without proper checks—failures that brought reputational damage and regulatory scrutiny.</w:t>
      </w:r>
      <w:r/>
    </w:p>
    <w:p>
      <w:r/>
      <w:r>
        <w:t>The liabilities extend beyond the legal profession. Engineers, architects and auditors also face potential claims if flawed AI outputs result in financial loss or harm. Yet many firms lack formal governance or audit structures for AI use, and few offer staff proper training on AI risks—a gap that makes insurers wary.</w:t>
      </w:r>
      <w:r/>
    </w:p>
    <w:p>
      <w:r/>
      <w:r>
        <w:t>Confidentiality is another critical concern. Most commercially available AI tools do not guarantee data privacy. Client information entered into these systems may be reused in training, risking inadvertent disclosure. Some firms use proprietary AI tools to retain control, but these are often less advanced than public models. There are also concerns about copyright breaches in AI-generated content, adding further exposure.</w:t>
      </w:r>
      <w:r/>
    </w:p>
    <w:p>
      <w:r/>
      <w:r>
        <w:t>Insurers are now demanding stronger safeguards. These include clear policies on tool usage, mandatory training, human oversight, and governance frameworks. New Zealand’s Public Service AI Framework offers a model, emphasising safe, transparent and accountable AI practices.</w:t>
      </w:r>
      <w:r/>
    </w:p>
    <w:p>
      <w:r/>
      <w:r>
        <w:t>Looking ahead, insurers are likely to require documentation of AI usage procedures, evidence of risk-appropriate task allocation, security protocols, and staff training. Questions will probe whether AI is used for low-risk tasks or critical decision-making, whether systems are externally sourced or built in-house, and what human oversight is in place. Firms unable to provide satisfactory answers could face higher premiums, reduced coverage or exclusions specific to AI risks.</w:t>
      </w:r>
      <w:r/>
    </w:p>
    <w:p>
      <w:r/>
      <w:r>
        <w:t>This emerging scrutiny mirrors broader concerns. Reuters has highlighted the risk of privacy breaches, reputational harm and regulatory exposure from AI and deepfake technologies. Legal malpractice experts warn that failing to verify AI work or safeguard client data may breach ethical standards and void cover. Trade bodies such as the Lloyd’s Market Association note that while AI improves efficiency, it also introduces new forms of professional liability.</w:t>
      </w:r>
      <w:r/>
    </w:p>
    <w:p>
      <w:r/>
      <w:r>
        <w:t>Senior executives, too, are under pressure. Directors and officers (D&amp;O) may face claims if AI usage is poorly disclosed or governed, raising the stakes for board-level oversight and transparency. The wider message is clear: the AI megatrend is transforming the professional liability landscape. While AI offers substantial promise, its adoption demands rigorous governance, ongoing education and robust risk frameworks. For the UK, this presents a chance to lead in responsible AI deployment—securing both innovation and trust in professional services.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https://www.minterellison.co.nz/insights/ai-risks-what-do-insurers-want-to-know-about-your</w:t>
        </w:r>
      </w:hyperlink>
      <w:r>
        <w:t xml:space="preserve"> - Please view link - unable to able to access data</w:t>
      </w:r>
      <w:r/>
    </w:p>
    <w:p>
      <w:pPr>
        <w:pStyle w:val="ListNumber"/>
        <w:spacing w:line="240" w:lineRule="auto"/>
        <w:ind w:left="720"/>
      </w:pPr>
      <w:r/>
      <w:hyperlink r:id="rId11">
        <w:r>
          <w:rPr>
            <w:color w:val="0000EE"/>
            <w:u w:val="single"/>
          </w:rPr>
          <w:t>https://www.reuters.com/legal/legalindustry/insurance-coverage-issues-artificial-intelligence-deepfakes-2024-10-14/</w:t>
        </w:r>
      </w:hyperlink>
      <w:r>
        <w:t xml:space="preserve"> - This article discusses the increasing use of artificial intelligence (AI) and deepfakes, highlighting the associated risks such as privacy issues, regulatory challenges, and intellectual property violations. It explores how deepfakes can damage businesses by facilitating fraud, harming reputations, or causing legal problems related to false advertising and privacy violations. The piece also examines how insurance policies, including commercial general liability, cyber insurance, and directors and officers liability, may cover these risks. It emphasizes the need for businesses to stay vigilant, review their insurance coverage regularly, and seek professional advice to mitigate potential risks and fill coverage gaps.</w:t>
      </w:r>
      <w:r/>
    </w:p>
    <w:p>
      <w:pPr>
        <w:pStyle w:val="ListNumber"/>
        <w:spacing w:line="240" w:lineRule="auto"/>
        <w:ind w:left="720"/>
      </w:pPr>
      <w:r/>
      <w:hyperlink r:id="rId12">
        <w:r>
          <w:rPr>
            <w:color w:val="0000EE"/>
            <w:u w:val="single"/>
          </w:rPr>
          <w:t>https://www.reuters.com/legal/legalindustry/innovation-exposure-artificial-intelligence-risks-legal-professionals-2025-07-14/</w:t>
        </w:r>
      </w:hyperlink>
      <w:r>
        <w:t xml:space="preserve"> - This article examines the integration of artificial intelligence (AI) into legal practice, focusing on the new malpractice and insurance coverage risks for legal professionals. It discusses the use of generative AI tools for tasks like drafting legal documents and conducting research, while raising concerns such as output errors, confidentiality breaches, inadequate oversight, and the unauthorized practice of law. The piece highlights key malpractice risks arising from failure to verify AI-generated work and improper use of client data, potentially violating confidentiality and technological competency standards. It also addresses the implications for insurance coverage, noting that most Lawyers' Professional Liability (LPL) policies don't expressly exclude AI use but may deny coverage if AI use falls outside the definition of 'professional service'.</w:t>
      </w:r>
      <w:r/>
    </w:p>
    <w:p>
      <w:pPr>
        <w:pStyle w:val="ListNumber"/>
        <w:spacing w:line="240" w:lineRule="auto"/>
        <w:ind w:left="720"/>
      </w:pPr>
      <w:r/>
      <w:hyperlink r:id="rId13">
        <w:r>
          <w:rPr>
            <w:color w:val="0000EE"/>
            <w:u w:val="single"/>
          </w:rPr>
          <w:t>https://www.deloitte.com/us/en/insights/industry/financial-services/scaling-gen-ai-insurance.html</w:t>
        </w:r>
      </w:hyperlink>
      <w:r>
        <w:t xml:space="preserve"> - This report by Deloitte discusses the scaling of generative AI in the insurance industry, highlighting the associated risks and regulations. It addresses concerns such as algorithmic bias and discrimination, where AI systems can perpetuate existing biases present in historical data, leading to discriminatory practices in underwriting and claims processing. The phenomenon of 'hallucinations', where AI systems generate incorrect or misleading information, poses significant risks for insurers operating in multiple jurisdictions. The report also highlights the complexity of data governance and the increased vulnerability to cyberattacks as insurers integrate multiple internal and external data sets to run generative AI.</w:t>
      </w:r>
      <w:r/>
    </w:p>
    <w:p>
      <w:pPr>
        <w:pStyle w:val="ListNumber"/>
        <w:spacing w:line="240" w:lineRule="auto"/>
        <w:ind w:left="720"/>
      </w:pPr>
      <w:r/>
      <w:hyperlink r:id="rId14">
        <w:r>
          <w:rPr>
            <w:color w:val="0000EE"/>
            <w:u w:val="single"/>
          </w:rPr>
          <w:t>https://www.thefederation.org/docs/AI/2025/LiabilityPaper.pdf</w:t>
        </w:r>
      </w:hyperlink>
      <w:r>
        <w:t xml:space="preserve"> - This paper discusses the impact of generative AI on insurance coverage, particularly focusing on errors and omissions (E&amp;O) claims. It explores the potential for AI-caused mistakes leading to liability, questioning whether work output from an AI tool is considered part of the insured’s 'professional services' under the policy. The paper suggests that most likely it is, but insurers and policyholders should clarify this. It advises companies to confirm that work product generated with AI is not excluded from E&amp;O coverage and falls within the covered services definition. The paper also notes that if an AI-related failure occurs, the E&amp;O policy should respond as it would to any error in the insured’s work.</w:t>
      </w:r>
      <w:r/>
    </w:p>
    <w:p>
      <w:pPr>
        <w:pStyle w:val="ListNumber"/>
        <w:spacing w:line="240" w:lineRule="auto"/>
        <w:ind w:left="720"/>
      </w:pPr>
      <w:r/>
      <w:hyperlink r:id="rId15">
        <w:r>
          <w:rPr>
            <w:color w:val="0000EE"/>
            <w:u w:val="single"/>
          </w:rPr>
          <w:t>https://www.insurancebusinessmag.com/uk/news/cyber/ai-adoption-could-reshape-professional-liability-landscape-lma-warns-550237.aspx</w:t>
        </w:r>
      </w:hyperlink>
      <w:r>
        <w:t xml:space="preserve"> - This article reports on a new report by the Lloyd's Market Association (LMA) on how artificial intelligence (AI) is changing the international errors and omissions (E&amp;O) market. The report warns that the growing use of generative AI brings both opportunities and significant new risks for insurers. It examines how professional services firms such as lawyers, accountants, and architects are increasingly adopting generative AI tools to automate routine tasks, improve efficiency, and cut costs. While these technologies can enhance accuracy and streamline workflows, the report cautions that they also introduce new exposures for insurers, including liability for errors generated by AI systems, data protection and confidentiality breaches, and compliance with fast-evolving regulation.</w:t>
      </w:r>
      <w:r/>
    </w:p>
    <w:p>
      <w:pPr>
        <w:pStyle w:val="ListNumber"/>
        <w:spacing w:line="240" w:lineRule="auto"/>
        <w:ind w:left="720"/>
      </w:pPr>
      <w:r/>
      <w:hyperlink r:id="rId16">
        <w:r>
          <w:rPr>
            <w:color w:val="0000EE"/>
            <w:u w:val="single"/>
          </w:rPr>
          <w:t>https://www.carriermanagement.com/features/2024/04/16/260193.htm</w:t>
        </w:r>
      </w:hyperlink>
      <w:r>
        <w:t xml:space="preserve"> - This article explores the risks for directors and officers (D&amp;O) insurers in the context of generative AI. It discusses how securities class actions and regulatory investigations often stem from lack of or allegedly inaccurate disclosure of information to shareholders. The piece highlights the potential for AI-based securities class action lawsuits against companies and their D&amp;Os for failing to fully disclose how they are using AI. It also addresses breaches of fiduciary duty and lack of oversight by D&amp;Os, noting that as regulatory and legislative interest in AI increases, the burden on D&amp;Os to understand new regulations and comply with them also increases. The article emphasizes the need for D&amp;Os to be aware of these risks and to ensure compliance to avoid potential legal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interellison.co.nz/insights/ai-risks-what-do-insurers-want-to-know-about-your" TargetMode="External"/><Relationship Id="rId11" Type="http://schemas.openxmlformats.org/officeDocument/2006/relationships/hyperlink" Target="https://www.reuters.com/legal/legalindustry/insurance-coverage-issues-artificial-intelligence-deepfakes-2024-10-14/" TargetMode="External"/><Relationship Id="rId12" Type="http://schemas.openxmlformats.org/officeDocument/2006/relationships/hyperlink" Target="https://www.reuters.com/legal/legalindustry/innovation-exposure-artificial-intelligence-risks-legal-professionals-2025-07-14/" TargetMode="External"/><Relationship Id="rId13" Type="http://schemas.openxmlformats.org/officeDocument/2006/relationships/hyperlink" Target="https://www.deloitte.com/us/en/insights/industry/financial-services/scaling-gen-ai-insurance.html" TargetMode="External"/><Relationship Id="rId14" Type="http://schemas.openxmlformats.org/officeDocument/2006/relationships/hyperlink" Target="https://www.thefederation.org/docs/AI/2025/LiabilityPaper.pdf" TargetMode="External"/><Relationship Id="rId15" Type="http://schemas.openxmlformats.org/officeDocument/2006/relationships/hyperlink" Target="https://www.insurancebusinessmag.com/uk/news/cyber/ai-adoption-could-reshape-professional-liability-landscape-lma-warns-550237.aspx" TargetMode="External"/><Relationship Id="rId16" Type="http://schemas.openxmlformats.org/officeDocument/2006/relationships/hyperlink" Target="https://www.carriermanagement.com/features/2024/04/16/26019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