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Provenance standards push back against AI-fuelled misinformation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AI-generated content becomes increasingly difficult to distinguish from authentic media, safeguarding trust and information integrity has taken on renewed urgency. That was the message delivered by Santiago Lyon, head of education and advocacy at the Content Authenticity Initiative (CAI), during a recent House Communications Technology Committee discussion.</w:t>
      </w:r>
      <w:r/>
    </w:p>
    <w:p>
      <w:r/>
      <w:r>
        <w:t>Lyon, a former director of photography at the Associated Press, said content provenance—the ability to trace the origin and editing history of digital assets—is essential to restoring trust online. CAI, a global coalition founded by Adobe with over 5,000 members, is developing open-source tools that cryptographically track digital content, creating secure “digital nutrition labels” for photos, videos and AI-generated media.</w:t>
      </w:r>
      <w:r/>
    </w:p>
    <w:p>
      <w:r/>
      <w:r>
        <w:t>These tools are aligned with standards from the Coalition for Content Provenance and Authenticity (C2PA), co-founded by Adobe and Microsoft. The aim is to offer verifiable content metadata to users, helping them assess credibility with transparency akin to food labelling.</w:t>
      </w:r>
      <w:r/>
    </w:p>
    <w:p>
      <w:r/>
      <w:r>
        <w:t>Lyon urged governments to “lead by example” in adopting digital provenance standards and integrating them into policy. He cited Pennsylvania’s work on media literacy education, spearheaded by First Lady Lori Shapiro, as an example of how public initiatives can build content awareness from a young age.</w:t>
      </w:r>
      <w:r/>
    </w:p>
    <w:p>
      <w:r/>
      <w:r>
        <w:t>Nonetheless, concerns remain. Critics warn that attempts to define trustworthy sources through regulation risk introducing bias and censorship. The online information space, often dubbed a “Wild West,” still lacks clear governance and enforcement.</w:t>
      </w:r>
      <w:r/>
    </w:p>
    <w:p>
      <w:r/>
      <w:r>
        <w:t>Even so, practical solutions are emerging. Adobe’s partnership with TikTok has introduced provenance labels for AI-generated content, while Shutterstock has embedded CAI standards to certify image authenticity. A clickable “icon of transparency” now offers users access to provenance metadata, reinforcing trust with a single action.</w:t>
      </w:r>
      <w:r/>
    </w:p>
    <w:p>
      <w:r/>
      <w:r>
        <w:t>The CAI and C2PA initiatives represent a constructive response to the spread of synthetic media. By embedding transparency into digital workflows, they offer a path toward a safer online environment—one where creators, companies and consumers alike can trust what they see and share.</w:t>
      </w:r>
      <w:r/>
    </w:p>
    <w:p>
      <w:r/>
      <w:r>
        <w:t>Lyon’s closing message to the committee was direct: the goal is “safety.” With cross-sector collaboration, the UK and other nations have an opportunity to lead on digital provenance, setting global benchmarks for content authenticity in the AI age.</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https://blackchronicle.com/mid-atlantic/pennsylvania/content-provenance-the-next-frontier/</w:t>
        </w:r>
      </w:hyperlink>
      <w:r>
        <w:t xml:space="preserve"> - Please view link - unable to able to access data</w:t>
      </w:r>
      <w:r/>
    </w:p>
    <w:p>
      <w:pPr>
        <w:pStyle w:val="ListNumber"/>
        <w:spacing w:line="240" w:lineRule="auto"/>
        <w:ind w:left="720"/>
      </w:pPr>
      <w:r/>
      <w:hyperlink r:id="rId11">
        <w:r>
          <w:rPr>
            <w:color w:val="0000EE"/>
            <w:u w:val="single"/>
          </w:rPr>
          <w:t>https://contentauthenticity.org/how-it-works</w:t>
        </w:r>
      </w:hyperlink>
      <w:r>
        <w:t xml:space="preserve"> - The Content Authenticity Initiative (CAI) is developing a secure, end-to-end system for digital content provenance using open-source tools and a cross-industry community. Their work aligns with the technical specifications released in 2022 by the Coalition for Content Provenance and Authenticity (C2PA). CAI's tools support a broad range of content creation, from generative AI to digital photography, ensuring each asset is cryptographically hashed and signed to capture a verifiable, tamper-evident record. This approach aims to provide transparency and trust in digital content by tracing assets back to their original source.</w:t>
      </w:r>
      <w:r/>
    </w:p>
    <w:p>
      <w:pPr>
        <w:pStyle w:val="ListNumber"/>
        <w:spacing w:line="240" w:lineRule="auto"/>
        <w:ind w:left="720"/>
      </w:pPr>
      <w:r/>
      <w:hyperlink r:id="rId12">
        <w:r>
          <w:rPr>
            <w:color w:val="0000EE"/>
            <w:u w:val="single"/>
          </w:rPr>
          <w:t>https://blog.adobe.com/en/publish/2024/05/09/advancing-trust-transparency-online-with-tiktok</w:t>
        </w:r>
      </w:hyperlink>
      <w:r>
        <w:t xml:space="preserve"> - Adobe's Content Authenticity Initiative (CAI) has partnered with TikTok to label AI-generated content uploaded to its platform with Content Credentials. This collaboration marks TikTok as the first social media platform to support Content Credentials, aiming to enhance transparency and trust online. The initiative seeks to combat misinformation by providing verifiable metadata about content origin, creation tools, and modification history, allowing users to identify AI-generated material and understand its creation and editing process.</w:t>
      </w:r>
      <w:r/>
    </w:p>
    <w:p>
      <w:pPr>
        <w:pStyle w:val="ListNumber"/>
        <w:spacing w:line="240" w:lineRule="auto"/>
        <w:ind w:left="720"/>
      </w:pPr>
      <w:r/>
      <w:hyperlink r:id="rId13">
        <w:r>
          <w:rPr>
            <w:color w:val="0000EE"/>
            <w:u w:val="single"/>
          </w:rPr>
          <w:t>https://contentauthenticity.org/blog/celebrating-4000-cai-members</w:t>
        </w:r>
      </w:hyperlink>
      <w:r>
        <w:t xml:space="preserve"> - The Content Authenticity Initiative (CAI) has reached a significant milestone, welcoming over 4,000 members worldwide. This diverse coalition includes creators, media organizations, technology companies, camera and smartphone manufacturers, academics, and NGOs. The CAI's mission is to foster trust online through content provenance and transparency, aiming to restore trust in online media by enabling users to assess the veracity of digital content.</w:t>
      </w:r>
      <w:r/>
    </w:p>
    <w:p>
      <w:pPr>
        <w:pStyle w:val="ListNumber"/>
        <w:spacing w:line="240" w:lineRule="auto"/>
        <w:ind w:left="720"/>
      </w:pPr>
      <w:r/>
      <w:hyperlink r:id="rId14">
        <w:r>
          <w:rPr>
            <w:color w:val="0000EE"/>
            <w:u w:val="single"/>
          </w:rPr>
          <w:t>https://blog.adobe.com/en/publish/2021/02/22/adobe-continues-content-authenticity-commitment-founder-c2pa-standards-org</w:t>
        </w:r>
      </w:hyperlink>
      <w:r>
        <w:t xml:space="preserve"> - Adobe, along with Microsoft, Truepic, Arm, Intel, and the BBC, has founded the Coalition for Content Provenance and Authenticity (C2PA). This organization aims to advance open specification development toward broad adoption of provenance standards, building upon the work of the Adobe-led Content Authenticity Initiative (CAI). The C2PA seeks to develop technical standards that enable content provenance and authenticity, providing a layer of transparency for digital content to combat misinformation and protect creators and consumers.</w:t>
      </w:r>
      <w:r/>
    </w:p>
    <w:p>
      <w:pPr>
        <w:pStyle w:val="ListNumber"/>
        <w:spacing w:line="240" w:lineRule="auto"/>
        <w:ind w:left="720"/>
      </w:pPr>
      <w:r/>
      <w:hyperlink r:id="rId15">
        <w:r>
          <w:rPr>
            <w:color w:val="0000EE"/>
            <w:u w:val="single"/>
          </w:rPr>
          <w:t>https://c2pa.org/introducing-official-content-credentials-icon/</w:t>
        </w:r>
      </w:hyperlink>
      <w:r>
        <w:t xml:space="preserve"> - The Coalition for Content Provenance and Authenticity (C2PA) has introduced the official Content Credentials 'icon of transparency.' This minimalist 'CR' pin serves as a mark indicating trustworthy digital content. When users hover over this icon, they can access a 'digital nutrition label' displaying verified information about the content's origin, creation tools, and modification history. This initiative aims to combat misinformation and enhance transparency in digital media by providing users with clear, accessible information about content authenticity.</w:t>
      </w:r>
      <w:r/>
    </w:p>
    <w:p>
      <w:pPr>
        <w:pStyle w:val="ListNumber"/>
        <w:spacing w:line="240" w:lineRule="auto"/>
        <w:ind w:left="720"/>
      </w:pPr>
      <w:r/>
      <w:hyperlink r:id="rId16">
        <w:r>
          <w:rPr>
            <w:color w:val="0000EE"/>
            <w:u w:val="single"/>
          </w:rPr>
          <w:t>https://www.prnewswire.com/news-releases/shutterstock-joins-the-content-authenticity-initiative-301884514.html</w:t>
        </w:r>
      </w:hyperlink>
      <w:r>
        <w:t xml:space="preserve"> - Shutterstock has joined the Content Authenticity Initiative (CAI) to address the prevalence of misleading information online. By integrating Content Credentials, Shutterstock aims to certify the source and history of media content, supporting the CAI's goal of combating misinformation. This collaboration involves implementing technical standards for certifying the source and history of media content, ensuring each asset is certified with secure metadata about its creation, authorship, and edit history.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blackchronicle.com/mid-atlantic/pennsylvania/content-provenance-the-next-frontier/" TargetMode="External"/><Relationship Id="rId11" Type="http://schemas.openxmlformats.org/officeDocument/2006/relationships/hyperlink" Target="https://contentauthenticity.org/how-it-works" TargetMode="External"/><Relationship Id="rId12" Type="http://schemas.openxmlformats.org/officeDocument/2006/relationships/hyperlink" Target="https://blog.adobe.com/en/publish/2024/05/09/advancing-trust-transparency-online-with-tiktok" TargetMode="External"/><Relationship Id="rId13" Type="http://schemas.openxmlformats.org/officeDocument/2006/relationships/hyperlink" Target="https://contentauthenticity.org/blog/celebrating-4000-cai-members" TargetMode="External"/><Relationship Id="rId14" Type="http://schemas.openxmlformats.org/officeDocument/2006/relationships/hyperlink" Target="https://blog.adobe.com/en/publish/2021/02/22/adobe-continues-content-authenticity-commitment-founder-c2pa-standards-org" TargetMode="External"/><Relationship Id="rId15" Type="http://schemas.openxmlformats.org/officeDocument/2006/relationships/hyperlink" Target="https://c2pa.org/introducing-official-content-credentials-icon/" TargetMode="External"/><Relationship Id="rId16" Type="http://schemas.openxmlformats.org/officeDocument/2006/relationships/hyperlink" Target="https://www.prnewswire.com/news-releases/shutterstock-joins-the-content-authenticity-initiative-301884514.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