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Garfield.AI unfazed by Mazur ruling as it pioneers supervised AI legal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recent High Court decision in </w:t>
      </w:r>
      <w:r>
        <w:rPr>
          <w:i/>
        </w:rPr>
        <w:t>Mazur</w:t>
      </w:r>
      <w:r>
        <w:t>, which limits litigation conduct by non-authorised individuals, has prompted questions about its implications for AI-powered legal services. But Philip Young, founder of Garfield.AI—the world’s first regulated AI-driven law firm—has made clear that the ruling poses no threat to his operation.</w:t>
      </w:r>
      <w:r/>
    </w:p>
    <w:p>
      <w:r/>
      <w:r>
        <w:t>Garfield.AI is authorised by the Solicitors Regulation Authority (SRA) and helps small and medium-sized businesses recover unpaid debts of up to £10,000 using an AI-powered litigation assistant. Young, a former City litigator, stressed that Garfield’s AI is not a “person” under the Legal Services Act and cannot conduct litigation in the legal sense. Every case is reviewed and approved by a qualified solicitor—currently Young himself—before documents are filed or sent. He plans to recruit more solicitors as caseloads grow.</w:t>
      </w:r>
      <w:r/>
    </w:p>
    <w:p>
      <w:r/>
      <w:r>
        <w:t xml:space="preserve">Most claims handled by Garfield settle before litigation, with 70–80% resolving after letters before action—steps explicitly ruled not to constitute litigation in the recent </w:t>
      </w:r>
      <w:r>
        <w:rPr>
          <w:i/>
        </w:rPr>
        <w:t>Baxter v Doble</w:t>
      </w:r>
      <w:r>
        <w:t xml:space="preserve"> case. For the small percentage of defended claims—around 2–5%—Garfield ensures full solicitor involvement. Young also plans to enhance automated document checks as an added safeguard.</w:t>
      </w:r>
      <w:r/>
    </w:p>
    <w:p>
      <w:r/>
      <w:r>
        <w:t>Young said other high-volume firms have expressed interest in Garfield’s model, seeing it as a compliant and cost-effective way to sustain operations post-</w:t>
      </w:r>
      <w:r>
        <w:rPr>
          <w:i/>
        </w:rPr>
        <w:t>Mazur</w:t>
      </w:r>
      <w:r>
        <w:t>. He argued that the Legal Services Act was not intended to criminalise competent, supervised professionals—such as Chartered Institute of Legal Executives (CILEX) fellows—while allowing newly qualified solicitors to handle the same tasks unchallenged, calling the situation an “obvious absurdity.”</w:t>
      </w:r>
      <w:r/>
    </w:p>
    <w:p>
      <w:r/>
      <w:r>
        <w:t xml:space="preserve">Garfield’s profile rose recently after featuring in a Channel 4 </w:t>
      </w:r>
      <w:r>
        <w:rPr>
          <w:i/>
        </w:rPr>
        <w:t>Dispatches</w:t>
      </w:r>
      <w:r>
        <w:t xml:space="preserve"> documentary comparing its AI with a trainee solicitor. While the AI produced results in under ten minutes at a fraction of the cost, a supervising associate ultimately preferred the trainee’s more detailed output—highlighting the continued importance of human oversight.</w:t>
      </w:r>
      <w:r/>
    </w:p>
    <w:p>
      <w:r/>
      <w:r>
        <w:t>Industry observers see Garfield as a landmark in the evolution of legal services, combining automation with solicitor supervision to lower costs and improve access to justice. The SRA’s endorsement signals growing support for innovation under regulated conditions.</w:t>
      </w:r>
      <w:r/>
    </w:p>
    <w:p>
      <w:r/>
      <w:r>
        <w:t>Looking ahead, Garfield aims to further streamline debt recovery using AI, offering a model that may help reshape the legal landscape—balancing technology with robust compliance to make legal services more accessible across the UK.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https://www.legalfutures.co.uk/latest-news/pioneering-ai-law-firm-untroubled-by-impact-of-mazur</w:t>
        </w:r>
      </w:hyperlink>
      <w:r>
        <w:t xml:space="preserve"> - Please view link - unable to able to access data</w:t>
      </w:r>
      <w:r/>
    </w:p>
    <w:p>
      <w:pPr>
        <w:pStyle w:val="ListNumber"/>
        <w:spacing w:line="240" w:lineRule="auto"/>
        <w:ind w:left="720"/>
      </w:pPr>
      <w:r/>
      <w:hyperlink r:id="rId10">
        <w:r>
          <w:rPr>
            <w:color w:val="0000EE"/>
            <w:u w:val="single"/>
          </w:rPr>
          <w:t>https://www.legalfutures.co.uk/latest-news/pioneering-ai-law-firm-untroubled-by-impact-of-mazur</w:t>
        </w:r>
      </w:hyperlink>
      <w:r>
        <w:t xml:space="preserve"> - The article discusses how the Mazur ruling, which restricts non-authorised individuals from conducting litigation, does not affect Garfield.AI, the first regulated AI law firm. Founder Philip Young asserts that Garfield's AI software is not considered a person under the Legal Services Act and cannot 'conduct litigation' in the statutory sense. Additionally, each case processed by Garfield is overseen by a qualified solicitor, ensuring professional supervision. Young also highlights that pre-action work, such as letters before action, often leads to resolution without litigation, further distancing Garfield's operations from the Mazur ruling's implications.</w:t>
      </w:r>
      <w:r/>
    </w:p>
    <w:p>
      <w:pPr>
        <w:pStyle w:val="ListNumber"/>
        <w:spacing w:line="240" w:lineRule="auto"/>
        <w:ind w:left="720"/>
      </w:pPr>
      <w:r/>
      <w:hyperlink r:id="rId11">
        <w:r>
          <w:rPr>
            <w:color w:val="0000EE"/>
            <w:u w:val="single"/>
          </w:rPr>
          <w:t>https://www.garfield.law/about</w:t>
        </w:r>
      </w:hyperlink>
      <w:r>
        <w:t xml:space="preserve"> - Garfield.AI is the first law firm in the world authorised and regulated to deliver legal services entirely through AI. Their web-based, AI-powered platform assists businesses across England and Wales in recovering small debts through the courts with greater speed, lower cost, and less stress. The firm was founded by Philip Young, a former City litigator, and Daniel Long, a former quantum physicist, aiming to make justice accessible, affordable, and hassle-free for businesses.</w:t>
      </w:r>
      <w:r/>
    </w:p>
    <w:p>
      <w:pPr>
        <w:pStyle w:val="ListNumber"/>
        <w:spacing w:line="240" w:lineRule="auto"/>
        <w:ind w:left="720"/>
      </w:pPr>
      <w:r/>
      <w:hyperlink r:id="rId12">
        <w:r>
          <w:rPr>
            <w:color w:val="0000EE"/>
            <w:u w:val="single"/>
          </w:rPr>
          <w:t>https://www.garfield.digital/</w:t>
        </w:r>
      </w:hyperlink>
      <w:r>
        <w:t xml:space="preserve"> - Garfield.AI offers an automated debt recovery and legal claims service, guiding users through the process of recovering unpaid invoices. The platform reads and understands claims from invoices, contracts, or linked accounting software, handles legal correspondence, and pushes for quick, amicable payments, escalating through the small claims court as needed. Their services are designed to be fast, low-cost, and SRA-approved, providing a streamlined process with minimal user input.</w:t>
      </w:r>
      <w:r/>
    </w:p>
    <w:p>
      <w:pPr>
        <w:pStyle w:val="ListNumber"/>
        <w:spacing w:line="240" w:lineRule="auto"/>
        <w:ind w:left="720"/>
      </w:pPr>
      <w:r/>
      <w:hyperlink r:id="rId13">
        <w:r>
          <w:rPr>
            <w:color w:val="0000EE"/>
            <w:u w:val="single"/>
          </w:rPr>
          <w:t>https://guidance.sra.org.uk/sra/news/press/garfield-ai-authorised/</w:t>
        </w:r>
      </w:hyperlink>
      <w:r>
        <w:t xml:space="preserve"> - The Solicitors Regulation Authority (SRA) has authorised Garfield.Law Ltd as the first law firm providing legal services through artificial intelligence (AI). Garfield.Law offers small and medium-sized businesses, as well as law and other firms, the use of an AI-powered litigation assistant to help them recover unpaid debts, guiding them through the small claims court process up to trial. The SRA encourages the development of new approaches and models due to the potential consumer benefits of AI-driven legal services.</w:t>
      </w:r>
      <w:r/>
    </w:p>
    <w:p>
      <w:pPr>
        <w:pStyle w:val="ListNumber"/>
        <w:spacing w:line="240" w:lineRule="auto"/>
        <w:ind w:left="720"/>
      </w:pPr>
      <w:r/>
      <w:hyperlink r:id="rId14">
        <w:r>
          <w:rPr>
            <w:color w:val="0000EE"/>
            <w:u w:val="single"/>
          </w:rPr>
          <w:t>https://iclr.net/news/authorising-the-algorithm-what-the-first-artificial-intelligence-law-firm-signals-for-legal-practice/</w:t>
        </w:r>
      </w:hyperlink>
      <w:r>
        <w:t xml:space="preserve"> - The article examines the broader implications of Garfield.Law's authorisation for the legal profession. Garfield.Law is described as a redefinition of what it means to be a law firm in the age of AI, automating small debt claims under £10,000 while maintaining human oversight and regulatory compliance. The platform is designed to handle high-volume, low-value claims, executing pre-action letters, filing claims, managing responses, preparing trial bundles, and assisting with settlements, all requiring client approval and experienced legal supervision.</w:t>
      </w:r>
      <w:r/>
    </w:p>
    <w:p>
      <w:pPr>
        <w:pStyle w:val="ListNumber"/>
        <w:spacing w:line="240" w:lineRule="auto"/>
        <w:ind w:left="720"/>
      </w:pPr>
      <w:r/>
      <w:hyperlink r:id="rId15">
        <w:r>
          <w:rPr>
            <w:color w:val="0000EE"/>
            <w:u w:val="single"/>
          </w:rPr>
          <w:t>https://www.garfield.law/press/garfield-ai-featured-in-forbes-by-bernard-marr-among-top-ai-legal-tools</w:t>
        </w:r>
      </w:hyperlink>
      <w:r>
        <w:t xml:space="preserve"> - Garfield.AI is featured in Bernard Marr's article in Forbes, highlighting its role in transforming legal services through generative AI. The article discusses how generative AI can automate tasks such as drafting contracts, researching previous cases, preparing documents for court submission, and reviewing case law, freeing legal professionals for higher-value judgment and strategy. Garfield.AI is recognised for bridging both markets, serving legal professionals and consumers, with a specific focus on debt recovery through the English and Welsh court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egalfutures.co.uk/latest-news/pioneering-ai-law-firm-untroubled-by-impact-of-mazur" TargetMode="External"/><Relationship Id="rId11" Type="http://schemas.openxmlformats.org/officeDocument/2006/relationships/hyperlink" Target="https://www.garfield.law/about" TargetMode="External"/><Relationship Id="rId12" Type="http://schemas.openxmlformats.org/officeDocument/2006/relationships/hyperlink" Target="https://www.garfield.digital/" TargetMode="External"/><Relationship Id="rId13" Type="http://schemas.openxmlformats.org/officeDocument/2006/relationships/hyperlink" Target="https://guidance.sra.org.uk/sra/news/press/garfield-ai-authorised/" TargetMode="External"/><Relationship Id="rId14" Type="http://schemas.openxmlformats.org/officeDocument/2006/relationships/hyperlink" Target="https://iclr.net/news/authorising-the-algorithm-what-the-first-artificial-intelligence-law-firm-signals-for-legal-practice/" TargetMode="External"/><Relationship Id="rId15" Type="http://schemas.openxmlformats.org/officeDocument/2006/relationships/hyperlink" Target="https://www.garfield.law/press/garfield-ai-featured-in-forbes-by-bernard-marr-among-top-ai-legal-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