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Startups urgently integrating responsible AI to unlock full potential and ensure compliance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AI adoption is accelerating rapidly, no longer confined to niche experiments but becoming a mainstream component of business strategy. According to a recent McKinsey survey of nearly 1,500 business leaders across 101 countries, 78% of organisations are already utilising AI in at least one business function, up from 72% earlier in 2024. Despite this widespread uptake, many companies face challenges in scaling AI’s full potential across their operations, highlighting that adoption alone is insufficient without strategic embedding.</w:t>
      </w:r>
      <w:r/>
    </w:p>
    <w:p>
      <w:r/>
      <w:r>
        <w:t>For startups transitioning from AI pilots to deeply integrated products and growth strategies, the stakes are higher than ever. Transparency, bias mitigation, and safety are no longer optional add-ons but critical guardrails essential to maintaining trust and avoiding costly rebuilds. Industry experts underscore that designing AI systems that are not only powerful but also responsible and resilient demands intentionality from the outset.</w:t>
      </w:r>
      <w:r/>
    </w:p>
    <w:p>
      <w:r/>
      <w:r>
        <w:t>Embedding transparency and accountability forms the foundational pillar of safe AI deployment. Faisal Khan, a governance, risk, and compliance expert at AI trust management platform Vanta, emphasises that as AI introduces new risks, companies must carefully consider how to deploy such technologies responsibly worldwide. Dan Lifshits, COO and chief product officer at property management startup Dwelly, stresses that systems must include mechanisms to flag errors and biases, thereby enabling users to understand AI decisions. Lawrence Jones of incident management platform Incident.io notes that distinguishing between superficially impressive AI prototypes and those delivering genuinely reliable results requires painstaking evaluation of outputs—an inherently context-dependent, cognitively demanding task.</w:t>
      </w:r>
      <w:r/>
    </w:p>
    <w:p>
      <w:r/>
      <w:r>
        <w:t>Governance plays a pivotal role at every stage of AI integration. Jones advocates regular reviews, ideally quarterly, to keep pace with rapidly evolving AI technologies and regulatory landscapes. Increasing data flow and system interconnectivity necessitate clear boundaries to prevent unwanted interactions—defining which subsystems should communicate is vital to avoid unintended consequences. Lifshits recommends embedding checklists within products to monitor and manage data inputs and outputs responsibly, reflecting the growing imperative for practical guardrails.</w:t>
      </w:r>
      <w:r/>
    </w:p>
    <w:p>
      <w:r/>
      <w:r>
        <w:t>Startups, typically constrained by resources, must make discerning investments in their AI infrastructure. Initial development should prioritise functionality over speed, starting with larger, more capable models before shifting to smaller, optimised ones once stability is assured. However, Jones warns of unpredictable costs, especially with agentic systems that autonomously determine the scope of their computations, potentially increasing operational expense.</w:t>
      </w:r>
      <w:r/>
    </w:p>
    <w:p>
      <w:r/>
      <w:r>
        <w:t>Understanding cost implications is critical as startups scale AI features. Jones suggests transparent metering of AI usage, backed by developer-friendly dashboards, to keep expenditure aligned with demand. Pleo's CTO Meri Williams shares from experience that seemingly minor usage differences can dramatically impact costs, signalling a shift towards usage-based pricing models in the AI domain. The analogy drawn by Khan likens AI usage costs to mobile SIM plans—higher data logging and monitoring translate into increased bills—underscoring the need for careful cost management.</w:t>
      </w:r>
      <w:r/>
    </w:p>
    <w:p>
      <w:r/>
      <w:r>
        <w:t>Regulatory caution is another layer of complexity. Williams highlights the need for meticulous compliance with data protection and financial regulations by tightly scoping AI tasks to avoid overreach. Meanwhile, Khan flags the importance of anticipating evolving rules such as the EU AI Act, urging startups to incorporate forward-looking governance to remain compliant and trustworthy.</w:t>
      </w:r>
      <w:r/>
    </w:p>
    <w:p>
      <w:r/>
      <w:r>
        <w:t>These operational insights from industry leaders align with broader data from McKinsey reports highlighting persistent AI adoption challenges despite rapid growth. Foundational barriers remain: only 17% of organisations have comprehensively mapped AI opportunities, and just 18% possess clear data sourcing strategies. Talent shortages and siloed functions also impede progress. High-performing companies, however, demonstrate that embedding AI across multiple business functions with clear strategies drives greater value creation and competitive advantage.</w:t>
      </w:r>
      <w:r/>
    </w:p>
    <w:p>
      <w:r/>
      <w:r>
        <w:t>The positive momentum towards making the UK a leader in responsible AI innovation is bolstered by such pragmatic guidance. By embedding transparency, governance, and regulatory foresight from day one, startups can build not only powerful AI solutions but also resilient ecosystems that inspire trust and sustainable growth. This approach will be crucial as AI’s role in business deepens, carving out a thriving environment for responsible AI innovation in the UK’s vibrant startup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https://sifted.eu/articles/startup-building-with-ai-brnd</w:t>
        </w:r>
      </w:hyperlink>
      <w:r>
        <w:t xml:space="preserve"> - Please view link - unable to able to access data</w:t>
      </w:r>
      <w:r/>
    </w:p>
    <w:p>
      <w:pPr>
        <w:pStyle w:val="ListNumber"/>
        <w:spacing w:line="240" w:lineRule="auto"/>
        <w:ind w:left="720"/>
      </w:pPr>
      <w:r/>
      <w:hyperlink r:id="rId11">
        <w:r>
          <w:rPr>
            <w:color w:val="0000EE"/>
            <w:u w:val="single"/>
          </w:rPr>
          <w:t>https://www.mckinsey.com/featured-insights/artificial-intelligence/global-ai-survey-ai-proves-its-worth-but-few-scale-impact</w:t>
        </w:r>
      </w:hyperlink>
      <w:r>
        <w:t xml:space="preserve"> - A McKinsey survey reveals that 78% of organizations use AI in at least one business function, up from 72% in early 2024. The survey also highlights that while AI adoption is increasing, many companies struggle to scale its impact effectively. High-performing organizations are more likely to embed AI across multiple functions, leading to greater value creation. The report emphasizes the need for clear AI strategies and the development of core practices to realize AI's potential at scale.</w:t>
      </w:r>
      <w:r/>
    </w:p>
    <w:p>
      <w:pPr>
        <w:pStyle w:val="ListNumber"/>
        <w:spacing w:line="240" w:lineRule="auto"/>
        <w:ind w:left="720"/>
      </w:pPr>
      <w:r/>
      <w:hyperlink r:id="rId12">
        <w:r>
          <w:rPr>
            <w:color w:val="0000EE"/>
            <w:u w:val="single"/>
          </w:rPr>
          <w:t>https://www.mckinsey.com/featured-insights/artificial-intelligence/ai-adoption-advances-but-foundational-barriers-remain</w:t>
        </w:r>
      </w:hyperlink>
      <w:r>
        <w:t xml:space="preserve"> - McKinsey's report indicates that while AI adoption is advancing, foundational barriers persist. Only 17% of companies have mapped out potential AI opportunities across their organization, and just 18% have a clear strategy for sourcing data for AI initiatives. The most common challenges to AI adoption include a lack of clear AI strategy, insufficient talent, and functional silos. The report underscores the importance of developing core practices to enable organizations to realize AI's potential at scale.</w:t>
      </w:r>
      <w:r/>
    </w:p>
    <w:p>
      <w:pPr>
        <w:pStyle w:val="ListNumber"/>
        <w:spacing w:line="240" w:lineRule="auto"/>
        <w:ind w:left="720"/>
      </w:pPr>
      <w:r/>
      <w:hyperlink r:id="rId13">
        <w:r>
          <w:rPr>
            <w:color w:val="0000EE"/>
            <w:u w:val="single"/>
          </w:rPr>
          <w:t>https://www.mckinsey.com/capabilities/mckinsey-digital/our-insights/superagency-in-the-workplace-empowering-people-to-unlock-ais-full-potential-at-work</w:t>
        </w:r>
      </w:hyperlink>
      <w:r>
        <w:t xml:space="preserve"> - McKinsey's report highlights the rapid adoption of AI in the workplace, with 78% of organizations using AI in at least one business function. The report emphasizes the need for businesses to embrace AI's speed and optimism to avoid being left behind. It also discusses the importance of developing clear AI strategies and roadmaps, with 25% of executives having defined a generative AI roadmap and over half refining a draft. The report calls for bold and purposeful strategies to set the stage for future success.</w:t>
      </w:r>
      <w:r/>
    </w:p>
    <w:p>
      <w:pPr>
        <w:pStyle w:val="ListNumber"/>
        <w:spacing w:line="240" w:lineRule="auto"/>
        <w:ind w:left="720"/>
      </w:pPr>
      <w:r/>
      <w:hyperlink r:id="rId14">
        <w:r>
          <w:rPr>
            <w:color w:val="0000EE"/>
            <w:u w:val="single"/>
          </w:rPr>
          <w:t>https://www.mckinsey.com/our-insights/the-state-of-ai</w:t>
        </w:r>
      </w:hyperlink>
      <w:r>
        <w:t xml:space="preserve"> - McKinsey's 'State of AI' report reveals that 78% of organizations use AI in at least one business function, up from 72% in early 2024. The report also highlights that AI is being used in more business functions than before, with organizations using AI in an average of three functions. The use of generative AI has also increased, with 71% of respondents saying their organizations regularly use generative AI in at least one business function, up from 65% in early 2024.</w:t>
      </w:r>
      <w:r/>
    </w:p>
    <w:p>
      <w:pPr>
        <w:pStyle w:val="ListNumber"/>
        <w:spacing w:line="240" w:lineRule="auto"/>
        <w:ind w:left="720"/>
      </w:pPr>
      <w:r/>
      <w:hyperlink r:id="rId12">
        <w:r>
          <w:rPr>
            <w:color w:val="0000EE"/>
            <w:u w:val="single"/>
          </w:rPr>
          <w:t>https://www.mckinsey.com/featured-insights/artificial-intelligence/ai-adoption-advances-but-foundational-barriers-remain</w:t>
        </w:r>
      </w:hyperlink>
      <w:r>
        <w:t xml:space="preserve"> - McKinsey's report indicates that while AI adoption is advancing, foundational barriers persist. Only 17% of companies have mapped out potential AI opportunities across their organization, and just 18% have a clear strategy for sourcing data for AI initiatives. The most common challenges to AI adoption include a lack of clear AI strategy, insufficient talent, and functional silos. The report underscores the importance of developing core practices to enable organizations to realize AI's potential at scale.</w:t>
      </w:r>
      <w:r/>
    </w:p>
    <w:p>
      <w:pPr>
        <w:pStyle w:val="ListNumber"/>
        <w:spacing w:line="240" w:lineRule="auto"/>
        <w:ind w:left="720"/>
      </w:pPr>
      <w:r/>
      <w:hyperlink r:id="rId12">
        <w:r>
          <w:rPr>
            <w:color w:val="0000EE"/>
            <w:u w:val="single"/>
          </w:rPr>
          <w:t>https://www.mckinsey.com/featured-insights/artificial-intelligence/ai-adoption-advances-but-foundational-barriers-remain</w:t>
        </w:r>
      </w:hyperlink>
      <w:r>
        <w:t xml:space="preserve"> - McKinsey's report indicates that while AI adoption is advancing, foundational barriers persist. Only 17% of companies have mapped out potential AI opportunities across their organization, and just 18% have a clear strategy for sourcing data for AI initiatives. The most common challenges to AI adoption include a lack of clear AI strategy, insufficient talent, and functional silos. The report underscores the importance of developing core practices to enable organizations to realize AI's potential at scale.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ifted.eu/articles/startup-building-with-ai-brnd" TargetMode="External"/><Relationship Id="rId11" Type="http://schemas.openxmlformats.org/officeDocument/2006/relationships/hyperlink" Target="https://www.mckinsey.com/featured-insights/artificial-intelligence/global-ai-survey-ai-proves-its-worth-but-few-scale-impact" TargetMode="External"/><Relationship Id="rId12" Type="http://schemas.openxmlformats.org/officeDocument/2006/relationships/hyperlink" Target="https://www.mckinsey.com/featured-insights/artificial-intelligence/ai-adoption-advances-but-foundational-barriers-remain" TargetMode="External"/><Relationship Id="rId13" Type="http://schemas.openxmlformats.org/officeDocument/2006/relationships/hyperlink" Target="https://www.mckinsey.com/capabilities/mckinsey-digital/our-insights/superagency-in-the-workplace-empowering-people-to-unlock-ais-full-potential-at-work" TargetMode="External"/><Relationship Id="rId14" Type="http://schemas.openxmlformats.org/officeDocument/2006/relationships/hyperlink" Target="https://www.mckinsey.com/our-insights/the-state-of-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