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urged to lead with ethics as AI innovation accelerates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digital-first economy where data drives innovation, responsible use is no longer a regulatory box-tick but a foundation for trust and long-term success. As AI adoption intensifies, UK consultancy Crimson is positioning ethical data use as central to sustainable transformation.</w:t>
      </w:r>
      <w:r/>
    </w:p>
    <w:p>
      <w:r/>
      <w:r>
        <w:t>Crimson recently endorsed the Microsoft UK Partner Pledge, committing to ethical, transparent AI development. “You can move fast and still do things right,” said Ian Bobbett, Crimson's Chief Data Officer. “The question is: are you asking the ethical questions early enough in your process?”</w:t>
      </w:r>
      <w:r/>
    </w:p>
    <w:p>
      <w:r/>
      <w:r>
        <w:t>Balancing innovation with privacy is a growing challenge—especially when launching new products, scaling AI models or integrating data into digital initiatives. Crimson advocates embedding ethics, privacy and transparency from the start, rather than treating them as afterthoughts.</w:t>
      </w:r>
      <w:r/>
    </w:p>
    <w:p>
      <w:r/>
      <w:r>
        <w:t>The UK’s legislative landscape is evolving to reflect these priorities. The Data Use and Access Act, which received Royal Assent in June 2025, updates GDPR with stronger protections around automated decisions and introduces frameworks for Smart Data and digital identity. Bobbett describes compliance as a strategic advantage that promotes data hygiene and strengthens customer relationships.</w:t>
      </w:r>
      <w:r/>
    </w:p>
    <w:p>
      <w:r/>
      <w:r>
        <w:t>Ethical AI requires practical boundaries and rigorous oversight. Foundational questions must be asked: Is personally identifiable information necessary? What is the purpose of this data use? Would we accept this if it affected us personally? Without this scrutiny, AI risks reinforcing harmful biases—such as recruitment tools skewed by male-dominated training data. Crimson calls for early ethical frameworks, continuous bias audits and inclusive governance involving voices beyond the data team.</w:t>
      </w:r>
      <w:r/>
    </w:p>
    <w:p>
      <w:r/>
      <w:r>
        <w:t>Transparent governance supports accountability at all levels. Crimson recommends embedding privacy into roles and responsibilities, peer-reviewed decision-making, and formal ethical review structures. These are reflected in its Crimson Trust Framework, which addresses explainability, bias mitigation, accessibility and secure data lifecycle management.</w:t>
      </w:r>
      <w:r/>
    </w:p>
    <w:p>
      <w:r/>
      <w:r>
        <w:t>The risks of neglecting governance are clear. In mid-2025, a breach involving fitness app Strava revealed routes used by the Swedish Prime Minister’s security detail. The exposure of sensitive locations triggered a formal investigation and stricter protocols, showing how innocuous data can become a national security issue. Privacy-preserving techniques—such as synthetic data, anonymisation and data minimisation—allow innovation without compromising individual rights. A transport app forecasting congestion, for example, requires only aggregated data, not personal commuter information.</w:t>
      </w:r>
      <w:r/>
    </w:p>
    <w:p>
      <w:r/>
      <w:r>
        <w:t>Crimson helps organisations map data flows, assess privacy risks and introduce secure, compliant AI systems. “We don’t just help clients innovate,” said Bobbett. “We help them innovate responsibly, with a clear view of where their data is, what it’s doing, and whether it should be doing it.”</w:t>
      </w:r>
      <w:r/>
    </w:p>
    <w:p>
      <w:r/>
      <w:r>
        <w:t>The Information Commissioner’s Office (ICO) supports this approach, urging organisations to adopt privacy management frameworks signed off by senior leaders. Data Protection Impact Assessments (DPIAs) are central to identifying and mitigating AI risks.</w:t>
      </w:r>
      <w:r/>
    </w:p>
    <w:p>
      <w:r/>
      <w:r>
        <w:t>Advanced privacy techniques—Federated Learning, Differential Privacy and Homomorphic Encryption—allow AI to operate within evolving regulatory frameworks like GDPR and the EU AI Act. AI itself can assist compliance by automating risk analysis, flagging profiling risks and detecting breaches while maintaining explainability.</w:t>
      </w:r>
      <w:r/>
    </w:p>
    <w:p>
      <w:r/>
      <w:r>
        <w:t>EU laws such as the Digital Markets Act (DMA) further expand AI governance, enforcing fairness, transparency and data access obligations that now extend beyond discrimination to include competition and intellectual property law.</w:t>
      </w:r>
      <w:r/>
    </w:p>
    <w:p>
      <w:r/>
      <w:r>
        <w:t>Industry bodies including the International Association of Privacy Professionals underline the importance of aligning AI with privacy principles like data minimisation, purpose limitation and human oversight.</w:t>
      </w:r>
      <w:r/>
    </w:p>
    <w:p>
      <w:r/>
      <w:r>
        <w:t>As major data breaches continue to make headlines, maintaining trust requires robust governance, transparency and security. With initiatives like Crimson’s consultancy and a supportive regulatory environment, the UK is well placed to set global standards for responsible AI development.</w:t>
      </w:r>
      <w:r/>
    </w:p>
    <w:p>
      <w:r/>
      <w:r>
        <w:t>By placing ethics and transparency at the core of their AI strategies, UK businesses can comply with growing regulation, build trust and secure long-term competitive advantage. This approach positions the UK as a global leader in ethical data use and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https://blog.crimson.co.uk/from-data-to-decisions-using-information-ethically-in-the-digital-age</w:t>
        </w:r>
      </w:hyperlink>
      <w:r>
        <w:t xml:space="preserve"> - Please view link - unable to able to access data</w:t>
      </w:r>
      <w:r/>
    </w:p>
    <w:p>
      <w:pPr>
        <w:pStyle w:val="ListNumber"/>
        <w:spacing w:line="240" w:lineRule="auto"/>
        <w:ind w:left="720"/>
      </w:pPr>
      <w:r/>
      <w:hyperlink r:id="rId11">
        <w:r>
          <w:rPr>
            <w:color w:val="0000EE"/>
            <w:u w:val="single"/>
          </w:rPr>
          <w:t>https://ico.org.uk/for-organisations/advice-and-services/audits/data-protection-audit-framework/toolkits/artificial-intelligence/governance-and-accountability-in-ai/</w:t>
        </w:r>
      </w:hyperlink>
      <w:r>
        <w:t xml:space="preserve"> - This guidance from the UK's Information Commissioner's Office (ICO) outlines the importance of governance and accountability in AI systems. It emphasizes the need for a documented privacy management framework endorsed by senior management to support the development, use, and oversight of AI systems. The guidance also highlights the necessity of conducting Data Protection Impact Assessments (DPIAs) to identify and mitigate risks associated with AI processing, ensuring compliance with data protection laws and fostering trust in AI applications.</w:t>
      </w:r>
      <w:r/>
    </w:p>
    <w:p>
      <w:pPr>
        <w:pStyle w:val="ListNumber"/>
        <w:spacing w:line="240" w:lineRule="auto"/>
        <w:ind w:left="720"/>
      </w:pPr>
      <w:r/>
      <w:hyperlink r:id="rId12">
        <w:r>
          <w:rPr>
            <w:color w:val="0000EE"/>
            <w:u w:val="single"/>
          </w:rPr>
          <w:t>https://arxiv.org/abs/2507.20014</w:t>
        </w:r>
      </w:hyperlink>
      <w:r>
        <w:t xml:space="preserve"> - This academic paper discusses the challenges of ensuring privacy, performance, and policy compliance in AI-driven dataspaces. It reviews privacy-preserving and policy-aware AI techniques, including Federated Learning, Differential Privacy, and Homomorphic Encryption, and examines strategies for aligning AI with regulatory frameworks such as GDPR and the EU AI Act. The authors propose a taxonomy to classify these techniques based on privacy levels, performance impacts, and compliance complexity, offering a framework for practitioners and researchers to navigate trade-offs in AI development.</w:t>
      </w:r>
      <w:r/>
    </w:p>
    <w:p>
      <w:pPr>
        <w:pStyle w:val="ListNumber"/>
        <w:spacing w:line="240" w:lineRule="auto"/>
        <w:ind w:left="720"/>
      </w:pPr>
      <w:r/>
      <w:hyperlink r:id="rId13">
        <w:r>
          <w:rPr>
            <w:color w:val="0000EE"/>
            <w:u w:val="single"/>
          </w:rPr>
          <w:t>https://arxiv.org/abs/1809.05762</w:t>
        </w:r>
      </w:hyperlink>
      <w:r>
        <w:t xml:space="preserve"> - This paper explores how artificial intelligence can support compliance with the General Data Protection Regulation (GDPR). It examines four areas where AI technologies can assist: following compliance checklists and codes of conduct, supporting risk assessments, complying with regulations regarding automatic profiling, and recognizing and reporting security breaches. The author concludes that AI can be instrumental in these areas, particularly through rule-based approaches that provide explanations and justifications for reasoning, aligning with GDPR requirements for transparency and accountability.</w:t>
      </w:r>
      <w:r/>
    </w:p>
    <w:p>
      <w:pPr>
        <w:pStyle w:val="ListNumber"/>
        <w:spacing w:line="240" w:lineRule="auto"/>
        <w:ind w:left="720"/>
      </w:pPr>
      <w:r/>
      <w:hyperlink r:id="rId14">
        <w:r>
          <w:rPr>
            <w:color w:val="0000EE"/>
            <w:u w:val="single"/>
          </w:rPr>
          <w:t>https://arxiv.org/abs/2212.04997</w:t>
        </w:r>
      </w:hyperlink>
      <w:r>
        <w:t xml:space="preserve"> - This research analyzes the impact of the Digital Markets Act (DMA) and related EU regulations on AI models and their underlying data. It focuses on disclosure requirements, regulation of AI training data, access rules, and fair rankings. The paper argues that the DMA, along with the GDPR, provides a comprehensive framework for regulating AI and data, emphasizing transparency, access, and fairness. It also suggests that fairness in the DMA extends beyond traditional non-discrimination law, incorporating competition law and intellectual property principles.</w:t>
      </w:r>
      <w:r/>
    </w:p>
    <w:p>
      <w:pPr>
        <w:pStyle w:val="ListNumber"/>
        <w:spacing w:line="240" w:lineRule="auto"/>
        <w:ind w:left="720"/>
      </w:pPr>
      <w:r/>
      <w:hyperlink r:id="rId15">
        <w:r>
          <w:rPr>
            <w:color w:val="0000EE"/>
            <w:u w:val="single"/>
          </w:rPr>
          <w:t>https://iapp.org/news/a/privacy-and-responsible-ai//</w:t>
        </w:r>
      </w:hyperlink>
      <w:r>
        <w:t xml:space="preserve"> - This article from the International Association of Privacy Professionals (IAPP) discusses the intersection of privacy regulations and responsible AI. It highlights the need to apply general privacy principles to AI and machine learning systems that process personal data, including collection limitation, data quality, purpose specification, use limitation, accountability, and individual participation. The article also notes that principles of trustworthy AI, such as transparency, explainability, fairness, and human oversight, are closely related to specific individual rights and provisions of privacy laws like the GDPR.</w:t>
      </w:r>
      <w:r/>
    </w:p>
    <w:p>
      <w:pPr>
        <w:pStyle w:val="ListNumber"/>
        <w:spacing w:line="240" w:lineRule="auto"/>
        <w:ind w:left="720"/>
      </w:pPr>
      <w:r/>
      <w:hyperlink r:id="rId16">
        <w:r>
          <w:rPr>
            <w:color w:val="0000EE"/>
            <w:u w:val="single"/>
          </w:rPr>
          <w:t>https://dl.acm.org/doi/fullHtml/10.1145/3378061</w:t>
        </w:r>
      </w:hyperlink>
      <w:r>
        <w:t xml:space="preserve"> - This article from the Communications of the ACM discusses the challenges of balancing rapid innovation with data protection in the context of AI and digital transformation. It highlights the risks of prioritizing speed over security, citing examples like Facebook's data breaches and Strava's global heatmap revealing sensitive military locations. The article emphasizes the importance of implementing risk-appropriate security measures, ensuring transparency, and notifying breaches in a timely fashion to comply with GDPR and maintain user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g.crimson.co.uk/from-data-to-decisions-using-information-ethically-in-the-digital-age" TargetMode="External"/><Relationship Id="rId11" Type="http://schemas.openxmlformats.org/officeDocument/2006/relationships/hyperlink" Target="https://ico.org.uk/for-organisations/advice-and-services/audits/data-protection-audit-framework/toolkits/artificial-intelligence/governance-and-accountability-in-ai/" TargetMode="External"/><Relationship Id="rId12" Type="http://schemas.openxmlformats.org/officeDocument/2006/relationships/hyperlink" Target="https://arxiv.org/abs/2507.20014" TargetMode="External"/><Relationship Id="rId13" Type="http://schemas.openxmlformats.org/officeDocument/2006/relationships/hyperlink" Target="https://arxiv.org/abs/1809.05762" TargetMode="External"/><Relationship Id="rId14" Type="http://schemas.openxmlformats.org/officeDocument/2006/relationships/hyperlink" Target="https://arxiv.org/abs/2212.04997" TargetMode="External"/><Relationship Id="rId15" Type="http://schemas.openxmlformats.org/officeDocument/2006/relationships/hyperlink" Target="https://iapp.org/news/a/privacy-and-responsible-ai//" TargetMode="External"/><Relationship Id="rId16" Type="http://schemas.openxmlformats.org/officeDocument/2006/relationships/hyperlink" Target="https://dl.acm.org/doi/fullHtml/10.1145/33780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