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governance must evolve to match the pace of innovation, says Ravenscroft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continues to transform industries, the key differentiator is no longer algorithmic sophistication alone, but the quality of governance underpinning it. “In a borderless, instantaneous world, AI is only as effective as it is trusted,” said Timothy Poor, Managing Partner at Ravenscroft Consultants. That trust, he argues, must be intentionally engineered through technical, ethical and strategic design.</w:t>
      </w:r>
      <w:r/>
    </w:p>
    <w:p>
      <w:r/>
      <w:r>
        <w:t>In a recent thought leadership paper, Ravenscroft outlined a governance model built around four core pillars: Consulting, Artificial Intelligence Oversight (AIO), X-Rapper and Circle Membership. The framework is designed to integrate secure infrastructure with trusted, adaptive partnerships.</w:t>
      </w:r>
      <w:r/>
    </w:p>
    <w:p>
      <w:r/>
      <w:r>
        <w:t>At the centre of this proposal is AIO, a proactive oversight system tailored to real-time monitoring of AI operations. It ensures decision-making is auditable and third-party risks are transparently assessed. This approach diverges from static, traditional governance models. Gartner forecasts that by 2027, at least one global company will face regulatory action for deploying AI without appropriate governance. Forrester, meanwhile, predicts the AI governance software market will reach $15.8 billion by 2030.</w:t>
      </w:r>
      <w:r/>
    </w:p>
    <w:p>
      <w:r/>
      <w:r>
        <w:t>The risks are already visible. AI-powered chatbots giving inaccurate information have led to legal concerns, underscoring the need for active oversight. This view is echoed in a recent OECD report calling for greater international coordination on accountability measures for AI systems.</w:t>
      </w:r>
      <w:r/>
    </w:p>
    <w:p>
      <w:r/>
      <w:r>
        <w:t>Ravenscroft’s X-Rapper tool adds a further layer of protection using post-quantum cryptography. Designed to withstand advanced cyber threats, it helps preserve the integrity of AI models and access controls, addressing growing fears around issues like deepfakes and algorithmic bias.</w:t>
      </w:r>
      <w:r/>
    </w:p>
    <w:p>
      <w:r/>
      <w:r>
        <w:t>The firm's Circle Membership initiative aims to build a curated network of AI practitioners, regulators and strategists. This community is intended to foster collaboration and strengthen ethical ecosystems for AI development and deployment.</w:t>
      </w:r>
      <w:r/>
    </w:p>
    <w:p>
      <w:r/>
      <w:r>
        <w:t>Ravenscroft’s approach reflects a growing consensus: governance must be more than a theoretical aspiration. With scrutiny mounting over AI's risks, corporate leaders are under pressure to embed ethics into the operational core of their businesses. Reports suggest that AI governance is no longer a future issue but an immediate responsibility requiring top-level attention.</w:t>
      </w:r>
      <w:r/>
    </w:p>
    <w:p>
      <w:r/>
      <w:r>
        <w:t>The UK, amid these developments, is well placed to lead. With efforts like Ravenscroft’s gaining traction, there is an opportunity to shape a transparent and accountable AI future that builds trust while driving innovation. A model grounded in intention and integrity may prove to be the defining feature of AI’s next phase.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https://journalofcyberpolicy.com/next-gen-intelligence-why-ai-needs-strategic-governance-security-and-purposeful-community-now/</w:t>
        </w:r>
      </w:hyperlink>
      <w:r>
        <w:t xml:space="preserve"> - Please view link - unable to able to access data</w:t>
      </w:r>
      <w:r/>
    </w:p>
    <w:p>
      <w:pPr>
        <w:pStyle w:val="ListNumber"/>
        <w:spacing w:line="240" w:lineRule="auto"/>
        <w:ind w:left="720"/>
      </w:pPr>
      <w:r/>
      <w:hyperlink r:id="rId11">
        <w:r>
          <w:rPr>
            <w:color w:val="0000EE"/>
            <w:u w:val="single"/>
          </w:rPr>
          <w:t>https://www.isaca.org/resources/isaca-journal/issues/2025/volume-3/the-power-of-accountability-in-ai-governance</w:t>
        </w:r>
      </w:hyperlink>
      <w:r>
        <w:t xml:space="preserve"> - This article discusses the importance of accountability in AI governance, highlighting a case where an AI-powered chatbot provided incorrect information to a passenger, leading to legal consequences. It emphasizes the need for robust governance frameworks to ensure AI systems operate ethically and responsibly, mitigating potential risks and building trust among stakeholders.</w:t>
      </w:r>
      <w:r/>
    </w:p>
    <w:p>
      <w:pPr>
        <w:pStyle w:val="ListNumber"/>
        <w:spacing w:line="240" w:lineRule="auto"/>
        <w:ind w:left="720"/>
      </w:pPr>
      <w:r/>
      <w:hyperlink r:id="rId12">
        <w:r>
          <w:rPr>
            <w:color w:val="0000EE"/>
            <w:u w:val="single"/>
          </w:rPr>
          <w:t>https://www.forbes.com/sites/committeeof200/2025/02/04/ai-governance-the-ceos-ethical-imperative-in-2025/</w:t>
        </w:r>
      </w:hyperlink>
      <w:r>
        <w:t xml:space="preserve"> - The article underscores the ethical imperative for CEOs to implement AI governance frameworks. It discusses the risks associated with AI, such as bias and privacy concerns, and advocates for operationalizing AI ethics to ensure transparency and societal benefit. The piece also highlights the evolving regulatory landscape and the necessity for businesses to integrate AI governance into their strategies.</w:t>
      </w:r>
      <w:r/>
    </w:p>
    <w:p>
      <w:pPr>
        <w:pStyle w:val="ListNumber"/>
        <w:spacing w:line="240" w:lineRule="auto"/>
        <w:ind w:left="720"/>
      </w:pPr>
      <w:r/>
      <w:hyperlink r:id="rId13">
        <w:r>
          <w:rPr>
            <w:color w:val="0000EE"/>
            <w:u w:val="single"/>
          </w:rPr>
          <w:t>https://arxiv.org/abs/2503.04739</w:t>
        </w:r>
      </w:hyperlink>
      <w:r>
        <w:t xml:space="preserve"> - This paper presents a roadmap for developing responsible AI systems that are trustworthy, auditable, and accountable. It outlines four key dimensions: regulatory context, trustworthy AI technology, auditability and accountability, and AI governance. The authors propose a comprehensive approach to design AI systems that gain society's trust by addressing ethical, legal, and social aspects from a global governance perspective.</w:t>
      </w:r>
      <w:r/>
    </w:p>
    <w:p>
      <w:pPr>
        <w:pStyle w:val="ListNumber"/>
        <w:spacing w:line="240" w:lineRule="auto"/>
        <w:ind w:left="720"/>
      </w:pPr>
      <w:r/>
      <w:hyperlink r:id="rId14">
        <w:r>
          <w:rPr>
            <w:color w:val="0000EE"/>
            <w:u w:val="single"/>
          </w:rPr>
          <w:t>https://www.forbes.com/sites/dianaspehar/2025/01/09/ai-governance-in-2025--expert-predictions-on-ethics-tech-and-law/</w:t>
        </w:r>
      </w:hyperlink>
      <w:r>
        <w:t xml:space="preserve"> - The article explores expert predictions on AI governance in 2025, focusing on the rise of 'agentic AI' systems capable of autonomous decision-making. It discusses the challenges these systems pose to governance, including autonomy and accountability, and the need for new frameworks to balance innovation with ethical considerations. The piece also highlights the shift of AI governance from ethical discussions to operational realities within organizations.</w:t>
      </w:r>
      <w:r/>
    </w:p>
    <w:p>
      <w:pPr>
        <w:pStyle w:val="ListNumber"/>
        <w:spacing w:line="240" w:lineRule="auto"/>
        <w:ind w:left="720"/>
      </w:pPr>
      <w:r/>
      <w:hyperlink r:id="rId15">
        <w:r>
          <w:rPr>
            <w:color w:val="0000EE"/>
            <w:u w:val="single"/>
          </w:rPr>
          <w:t>https://oecd.ai/en/wonk/athens-roundtable-2024</w:t>
        </w:r>
      </w:hyperlink>
      <w:r>
        <w:t xml:space="preserve"> - This report from the OECD discusses the Sixth Edition of the Athens Roundtable on AI and the Rule of Law, focusing on enhancing international coordination for accountability in AI governance. It examines how leading institutions are implementing and promoting accountability mechanisms within the AI governance ecosystem and proposes concrete objectives for future AI governance initiatives.</w:t>
      </w:r>
      <w:r/>
    </w:p>
    <w:p>
      <w:pPr>
        <w:pStyle w:val="ListNumber"/>
        <w:spacing w:line="240" w:lineRule="auto"/>
        <w:ind w:left="720"/>
      </w:pPr>
      <w:r/>
      <w:hyperlink r:id="rId16">
        <w:r>
          <w:rPr>
            <w:color w:val="0000EE"/>
            <w:u w:val="single"/>
          </w:rPr>
          <w:t>https://timesofoman.com/article/157633-ai-governance-crucial-for-accountability-and-risk-mitigation-says-cii</w:t>
        </w:r>
      </w:hyperlink>
      <w:r>
        <w:t xml:space="preserve"> - The Confederation of Indian Industry (CII) emphasizes the importance of robust AI governance frameworks to ensure accountability and manage potential risks associated with artificial intelligence. The article highlights that responsible AI use not only mitigates adverse impacts but also builds trust among stakeholders, underscoring the need for ethical, transparent, and compliant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journalofcyberpolicy.com/next-gen-intelligence-why-ai-needs-strategic-governance-security-and-purposeful-community-now/" TargetMode="External"/><Relationship Id="rId11" Type="http://schemas.openxmlformats.org/officeDocument/2006/relationships/hyperlink" Target="https://www.isaca.org/resources/isaca-journal/issues/2025/volume-3/the-power-of-accountability-in-ai-governance" TargetMode="External"/><Relationship Id="rId12" Type="http://schemas.openxmlformats.org/officeDocument/2006/relationships/hyperlink" Target="https://www.forbes.com/sites/committeeof200/2025/02/04/ai-governance-the-ceos-ethical-imperative-in-2025/" TargetMode="External"/><Relationship Id="rId13" Type="http://schemas.openxmlformats.org/officeDocument/2006/relationships/hyperlink" Target="https://arxiv.org/abs/2503.04739" TargetMode="External"/><Relationship Id="rId14" Type="http://schemas.openxmlformats.org/officeDocument/2006/relationships/hyperlink" Target="https://www.forbes.com/sites/dianaspehar/2025/01/09/ai-governance-in-2025--expert-predictions-on-ethics-tech-and-law/" TargetMode="External"/><Relationship Id="rId15" Type="http://schemas.openxmlformats.org/officeDocument/2006/relationships/hyperlink" Target="https://oecd.ai/en/wonk/athens-roundtable-2024" TargetMode="External"/><Relationship Id="rId16" Type="http://schemas.openxmlformats.org/officeDocument/2006/relationships/hyperlink" Target="https://timesofoman.com/article/157633-ai-governance-crucial-for-accountability-and-risk-mitigation-says-c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