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launches Supercharged Sandbox to accelerate AI adoption in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Conduct Authority has launched its “Supercharged Sandbox,” a new initiative aimed at advancing artificial intelligence innovation within the financial sector. Applications are now open, with selected firms set to begin testing AI technologies from October.</w:t>
      </w:r>
      <w:r/>
    </w:p>
    <w:p>
      <w:r/>
      <w:r>
        <w:t>Developed in partnership with Nvidia, the programme will offer participants access to advanced computing platforms, AI software and tailored regulatory support. The sandbox is designed for firms in the early stages of AI adoption, particularly those lacking the resources to navigate the technology alone. It provides a secure environment for experimentation, with the goal of stimulating innovation and economic growth across the industry.</w:t>
      </w:r>
      <w:r/>
    </w:p>
    <w:p>
      <w:r/>
      <w:r>
        <w:t>The Supercharged Sandbox is part of the FCA’s broader AI Lab, which includes AI Spotlight, AI Sprint and AI Input Zone. These initiatives bring together regulators, academics and firms to explore the risks and benefits of AI, creating a collaborative space for safer adoption. Jessica Rusu, the FCA’s Chief Data, Information and Intelligence Officer, said the lab has already helped address key implementation challenges for AI solutions.</w:t>
      </w:r>
      <w:r/>
    </w:p>
    <w:p>
      <w:r/>
      <w:r>
        <w:t>There is growing momentum behind AI in financial services. Research from Open GI highlights the potential for brokers to improve efficiency and customer engagement through AI tools, including virtual assistants and analytics platforms. The sandbox is expected to help close the adoption gap between large firms and smaller players.</w:t>
      </w:r>
      <w:r/>
    </w:p>
    <w:p>
      <w:r/>
      <w:r>
        <w:t>Finance Minister Rachel Reeves has underlined the importance of removing regulatory obstacles to support financial sector growth. The FCA’s work with Nvidia aligns with this vision, promoting innovation while ensuring regulatory standards are upheld.</w:t>
      </w:r>
      <w:r/>
    </w:p>
    <w:p>
      <w:r/>
      <w:r>
        <w:t>Firms joining the sandbox will have the chance to test and refine AI-driven processes in a controlled setting. Potential benefits include improved risk management, streamlined operations and greater competitiveness across the financial services landscape.</w:t>
      </w:r>
      <w:r/>
    </w:p>
    <w:p>
      <w:r/>
      <w:r>
        <w:t>With support from both the regulator and a major tech partner, the Supercharged Sandbox is poised to make the UK a global leader in responsible AI development. For firms ready to embrace next-generation finance, the opportunity is now.</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https://www.insuranceage.co.uk/insight/7956767/fca-opens-to-applications-for-firms-to-experiment-with-ai-in-%E2%80%98supercharged-sandbox%E2%80%99</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https://www.reuters.com/business/finance/uk-financial-regulator-partners-with-nvidia-ai-sandbox-2025-06-09/</w:t>
        </w:r>
      </w:hyperlink>
      <w:r>
        <w:t xml:space="preserve"> - The UK's Financial Conduct Authority (FCA) has partnered with U.S. chipmaker Nvidia to launch a 'Supercharged Sandbox' aimed at enabling financial services firms to test AI technologies in a controlled environment. Set to begin testing in October 2025, the initiative is part of a broader government strategy to foster innovation and boost economic growth. The sandbox provides participants with access to Nvidia's advanced computing platform and AI software, along with technical expertise, better datasets, and regulatory guidance. This program is especially intended for firms at the early stages of AI exploration that may lack resources. The collaboration reflects efforts urged by Finance Minister Rachel Reeves to eliminate regulatory barriers and promote industry growth. Nvidia emphasized that the sandbox allows experimentation with AI-driven advancements in data analysis, automation, and risk management, contributing to increased efficiency and sector-wide progress.</w:t>
      </w:r>
      <w:r/>
    </w:p>
    <w:p>
      <w:pPr>
        <w:pStyle w:val="ListNumber"/>
        <w:spacing w:line="240" w:lineRule="auto"/>
        <w:ind w:left="720"/>
      </w:pPr>
      <w:r/>
      <w:hyperlink r:id="rId12">
        <w:r>
          <w:rPr>
            <w:color w:val="0000EE"/>
            <w:u w:val="single"/>
          </w:rPr>
          <w:t>https://www.fca.org.uk/firms/innovation/ai-lab</w:t>
        </w:r>
      </w:hyperlink>
      <w:r>
        <w:t xml:space="preserve"> - The Financial Conduct Authority (FCA) has launched the AI Lab to support the safe and responsible use of artificial intelligence (AI) in UK financial markets. The AI Lab comprises four components: AI Spotlight, AI Sprint, AI Input Zone, and Supercharged Sandbox. These initiatives aim to provide firms with a secure environment to explore AI innovations, access technical expertise, and receive regulatory guidance. The AI Lab is designed to help firms overcome challenges in building and implementing AI solutions, fostering growth, competitiveness, and innovation in the sector.</w:t>
      </w:r>
      <w:r/>
    </w:p>
    <w:p>
      <w:pPr>
        <w:pStyle w:val="ListNumber"/>
        <w:spacing w:line="240" w:lineRule="auto"/>
        <w:ind w:left="720"/>
      </w:pPr>
      <w:r/>
      <w:hyperlink r:id="rId13">
        <w:r>
          <w:rPr>
            <w:color w:val="0000EE"/>
            <w:u w:val="single"/>
          </w:rPr>
          <w:t>https://www.fca.org.uk/publications/corporate-documents/ai-sprint-summary</w:t>
        </w:r>
      </w:hyperlink>
      <w:r>
        <w:t xml:space="preserve"> - The FCA's AI Sprint brought together industry, academia, regulators, technologists, and consumer representatives to discuss the safe adoption of AI in financial services. The feedback and insights gathered during the AI Sprint, along with inputs from the AI Spotlight and AI Input Zone, are being used to shape the FCA's future work on AI. Key issues raised include the need for a safe space to innovate, addressing areas of uncertainty in regulation, international engagement, collaboration opportunities, and communication and continued engagement with stakeholders.</w:t>
      </w:r>
      <w:r/>
    </w:p>
    <w:p>
      <w:pPr>
        <w:pStyle w:val="ListNumber"/>
        <w:spacing w:line="240" w:lineRule="auto"/>
        <w:ind w:left="720"/>
      </w:pPr>
      <w:r/>
      <w:hyperlink r:id="rId14">
        <w:r>
          <w:rPr>
            <w:color w:val="0000EE"/>
            <w:u w:val="single"/>
          </w:rPr>
          <w:t>https://opengi.co.uk/blog/three-ways-ai-can-and-is-transforming-broking/</w:t>
        </w:r>
      </w:hyperlink>
      <w:r>
        <w:t xml:space="preserve"> - Open GI discusses how artificial intelligence (AI) is transforming the broking industry. The company has developed AI-powered tools, such as the 'Mobius-too long: didn’t read' (TLDR) widget, which summarises customer information to assist agents. Open GI is also exploring the use of OpenDialog technology to develop virtual assistants that can answer customer queries quickly. These AI tools aim to simplify day-to-day tasks for brokers, allowing them to focus on more complex issues and improve customer service.</w:t>
      </w:r>
      <w:r/>
    </w:p>
    <w:p>
      <w:pPr>
        <w:pStyle w:val="ListNumber"/>
        <w:spacing w:line="240" w:lineRule="auto"/>
        <w:ind w:left="720"/>
      </w:pPr>
      <w:r/>
      <w:hyperlink r:id="rId15">
        <w:r>
          <w:rPr>
            <w:color w:val="0000EE"/>
            <w:u w:val="single"/>
          </w:rPr>
          <w:t>https://www.fca.org.uk/news/speeches/ten-years-fca-innovation-impact-and-opportunity</w:t>
        </w:r>
      </w:hyperlink>
      <w:r>
        <w:t xml:space="preserve"> - In a speech marking the FCA's 10th anniversary of innovation, Jessica Rusu, Chief Data, Information and Intelligence Officer, announced the launch of the AI Lab. The AI Lab is designed to help firms overcome challenges in building and implementing AI solutions and to support the government's work on safe and responsible AI development. The lab comprises four components: AI Spotlight, AI Sprint, AI Input Zone, and Supercharged Sandbox. These initiatives aim to provide AI-related insights, discussions, and case studies to deepen understanding of potential AI risks and opportunities in a collaborative environment.</w:t>
      </w:r>
      <w:r/>
    </w:p>
    <w:p>
      <w:pPr>
        <w:pStyle w:val="ListNumber"/>
        <w:spacing w:line="240" w:lineRule="auto"/>
        <w:ind w:left="720"/>
      </w:pPr>
      <w:r/>
      <w:hyperlink r:id="rId16">
        <w:r>
          <w:rPr>
            <w:color w:val="0000EE"/>
            <w:u w:val="single"/>
          </w:rPr>
          <w:t>https://www.fintechfutures.com/2024/10/fca-debuts-ai-lab-to-promote-safe-use-of-ai-in-uk-financial-sector/</w:t>
        </w:r>
      </w:hyperlink>
      <w:r>
        <w:t xml:space="preserve"> - The Financial Conduct Authority (FCA) has launched its new AI Lab designed to facilitate the safe and responsible use of AI in UK financial markets. The AI Lab comprises four main components: AI Sprint, AI Input Zone, AI Spotlight, and Supercharged Sandbox. These initiatives aim to provide firms with a secure environment to explore AI innovations, access technical expertise, and receive regulatory guidance. The AI Lab is part of the FCA's broader strategy to support innovation and economic growth in the financial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suranceage.co.uk/insight/7956767/fca-opens-to-applications-for-firms-to-experiment-with-ai-in-%E2%80%98supercharged-sandbox%E2%80%99" TargetMode="External"/><Relationship Id="rId11" Type="http://schemas.openxmlformats.org/officeDocument/2006/relationships/hyperlink" Target="https://www.reuters.com/business/finance/uk-financial-regulator-partners-with-nvidia-ai-sandbox-2025-06-09/" TargetMode="External"/><Relationship Id="rId12" Type="http://schemas.openxmlformats.org/officeDocument/2006/relationships/hyperlink" Target="https://www.fca.org.uk/firms/innovation/ai-lab" TargetMode="External"/><Relationship Id="rId13" Type="http://schemas.openxmlformats.org/officeDocument/2006/relationships/hyperlink" Target="https://www.fca.org.uk/publications/corporate-documents/ai-sprint-summary" TargetMode="External"/><Relationship Id="rId14" Type="http://schemas.openxmlformats.org/officeDocument/2006/relationships/hyperlink" Target="https://opengi.co.uk/blog/three-ways-ai-can-and-is-transforming-broking/" TargetMode="External"/><Relationship Id="rId15" Type="http://schemas.openxmlformats.org/officeDocument/2006/relationships/hyperlink" Target="https://www.fca.org.uk/news/speeches/ten-years-fca-innovation-impact-and-opportunity" TargetMode="External"/><Relationship Id="rId16" Type="http://schemas.openxmlformats.org/officeDocument/2006/relationships/hyperlink" Target="https://www.fintechfutures.com/2024/10/fca-debuts-ai-lab-to-promote-safe-use-of-ai-in-uk-financial-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