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startups turn UK into launchpad for global scale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Indian founders increasingly view the United Kingdom not just as a market, but as a proving ground that strengthens products, governance and investor confidence. This shift — from exporting talent and services to launching fully fledged, compliance-ready companies — is being driven by policy changes on both sides, deeper university and research links and a founder playbook that turns openness into competitive advantage.</w:t>
      </w:r>
      <w:r/>
    </w:p>
    <w:p>
      <w:r/>
      <w:r>
        <w:t>According to Reuters, bilateral trade reached £42.6 billion in 2024. The free-trade agreement signed in 2025 is expected to lift that by about £25.5 billion a year by 2040 through tariff liberalisation and reciprocal concessions. The original analysis records an even higher figure — roughly $56 billion by July 2025 — reflecting rapid growth. These numbers explain why the UK is now a priority for Indian startups, even as they face visa complexity, GDPR compliance and the high costs of British cities.</w:t>
      </w:r>
      <w:r/>
    </w:p>
    <w:p>
      <w:r/>
      <w:r>
        <w:t>India’s startup engine has surged since Startup India’s 2016 launch. Government and industry data place DPIIT-recognised startups at over 180,000 by mid-2025, with tens of thousands more joining this year. The Small Industries Development Bank of India’s Fund-of-Funds has committed billions of rupees to hundreds of alternative investment funds and thousands of startups, aiming to draw in early-stage private capital and spread venture activity beyond the biggest cities.</w:t>
      </w:r>
      <w:r/>
    </w:p>
    <w:p>
      <w:r/>
      <w:r>
        <w:t>India is also strengthening its R&amp;D base. The Union Cabinet has approved a National Research Foundation with ₹50,000 crore over five years to support multidisciplinary research, industry–university collaboration and commercialisation — a move expected to widen the scope for high-value research partnerships with the UK.</w:t>
      </w:r>
      <w:r/>
    </w:p>
    <w:p>
      <w:r/>
      <w:r>
        <w:t>Trade and tax measures are making cross-border expansion more practical. India has reinstated export remission schemes that reduce embedded duties, improving competitiveness. In the UK, the merged R&amp;D tax credit, in place from April 2024, offers a 20 per cent credit on qualifying spend and now covers datasets and cloud computing. Together with patent tax reliefs, freeport incentives and regional investment zones, these measures give deep-tech and green innovators fiscal room to establish British operations.</w:t>
      </w:r>
      <w:r/>
    </w:p>
    <w:p>
      <w:r/>
      <w:r>
        <w:t>Many founders now adopt a “regulatory first” strategy, embedding GDPR, FCA engagement and ESG reporting into product development and governance. This eases sales to regulated British customers and provides a credential for later expansion into other markets. Hybrid structures — with sales and compliance teams in the UK and engineering in India — are common, as is early investment in local advisory boards staffed with alumni from LSE, Oxford and other British institutions. Shared legal traditions still smooth incorporation, contracting and dispute resolution.</w:t>
      </w:r>
      <w:r/>
    </w:p>
    <w:p>
      <w:r/>
      <w:r>
        <w:t>University partnerships are central to many successful entries. Indian institutes and UK universities are collaborating on AI, climate science and health technologies, creating labs, co-supervising PhDs and fast-tracking spin-outs. Innovate UK and the Catapult network, working with Indian partners, are giving startups access to specialist labs, testbeds and grants, bridging the gap from prototype to procurement.</w:t>
      </w:r>
      <w:r/>
    </w:p>
    <w:p>
      <w:r/>
      <w:r>
        <w:t>Capital in the UK comes from more than private equity and venture funds. EIS, VCTs and other tax-efficient vehicles draw local angel and institutional investors, while regional agencies such as Scottish Enterprise and Northern Powerhouse funds offer grants and soft loans outside London. The 1.6-million-strong Indian diaspora often provides early customers, senior hires and market validation.</w:t>
      </w:r>
      <w:r/>
    </w:p>
    <w:p>
      <w:r/>
      <w:r>
        <w:t>While challenges remain — from visas to investor caution — founders are turning them into strengths. GDPR and FCA compliance teams become reusable assets, UK procurement standards open doors to global contracts and cultural localisation boosts retention and referrals.</w:t>
      </w:r>
      <w:r/>
    </w:p>
    <w:p>
      <w:r/>
      <w:r>
        <w:t>Firms including Moglix, Atlys and Nazara Technologies, along with newer fintech and energy players, have all used the UK as a base between 2020 and 2025, employing strategies from acquisitions to greenfield subsidiaries. Increasingly, founders from India’s Tier-2 and Tier-3 cities are entering the UK market, particularly in AI, climate tech and healthtech, where sector maturity and free-trade benefits align.</w:t>
      </w:r>
      <w:r/>
    </w:p>
    <w:p>
      <w:r/>
      <w:r>
        <w:t>For Britain’s ambition to be a hub for responsible AI and innovation, the India corridor adds scale, expertise and competitive suppliers while testing regulation at pace. As startups refine hybrid models, treat compliance as a feature and build university-industry bridges, both countries benefit — UK customers gain access to well-engineered solutions and Indian firms secure the credentials to scale globally.</w:t>
      </w:r>
      <w:r/>
    </w:p>
    <w:p>
      <w:r/>
      <w:r>
        <w:t>According to the original report, this transformation is already under way. What began as the export of talent and low-cost services is evolving into a two-way exchange of research, capital and regulatory practice. For founders building globally credible AI and deep-tech companies, the UK is less a final market than an essential testing ground — one that, with the right approach, turns early obstacles into lasting gains.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https://cxotoday.com/specials/how-indian-startups-are-turning-uk-expansion-challenges-into-strategic-wins/</w:t>
        </w:r>
      </w:hyperlink>
      <w:r>
        <w:t xml:space="preserve"> - Please view link - unable to able to access data</w:t>
      </w:r>
      <w:r/>
    </w:p>
    <w:p>
      <w:pPr>
        <w:pStyle w:val="ListNumber"/>
        <w:spacing w:line="240" w:lineRule="auto"/>
        <w:ind w:left="720"/>
      </w:pPr>
      <w:r/>
      <w:hyperlink r:id="rId11">
        <w:r>
          <w:rPr>
            <w:color w:val="0000EE"/>
            <w:u w:val="single"/>
          </w:rPr>
          <w:t>https://www.reuters.com/world/uk/whats-uk-india-trade-deal-2025-05-06/</w:t>
        </w:r>
      </w:hyperlink>
      <w:r>
        <w:t xml:space="preserve"> - Reuters explains the main elements of the UK‑India free trade agreement signed in 2025, noting bilateral trade totalled £42.6 billion in 2024 and the deal is expected to raise trade by about £25.5 billion annually by 2040. It summarises tariff concessions—India will cut levies on 90 per cent of UK goods and reduce high whisky and vehicle duties—and reciprocal measures such as near‑zero duties on 99 per cent of Indian exports to the United Kingdom. The article describes social security provisions for temporary Indian workers, procurement and sectoral openings, and places the pact in the context of post‑Brexit UK trade strategy and economic opportunity globally.</w:t>
      </w:r>
      <w:r/>
    </w:p>
    <w:p>
      <w:pPr>
        <w:pStyle w:val="ListNumber"/>
        <w:spacing w:line="240" w:lineRule="auto"/>
        <w:ind w:left="720"/>
      </w:pPr>
      <w:r/>
      <w:hyperlink r:id="rId12">
        <w:r>
          <w:rPr>
            <w:color w:val="0000EE"/>
            <w:u w:val="single"/>
          </w:rPr>
          <w:t>https://economictimes.indiatimes.com/tech/startups/startup-registrations-cross-1-8-lakh-mark-as-22000-new-entities-join-in-2025/articleshow/122909872.cms</w:t>
        </w:r>
      </w:hyperlink>
      <w:r>
        <w:t xml:space="preserve"> - The Economic Times reports that Startup India recognitions exceeded 1,80,683 entities by mid‑2025, with around 21,683 new recognitions in 2025 to date. It cites Ministry of Commerce data showing faster registrations since 2022, while noting that some recognised startups have closed. The item highlights rising commitments by alternative investment vehicles and the role of the fund‑of‑funds mechanism in catalysing private capital. It places India as a major global startup ecosystem, records recent unicorn formations and provides context on regional concentrations, funding trends and government policy measures under the Startup India initiative that aim to spur entrepreneurship and job creation nationwide.</w:t>
      </w:r>
      <w:r/>
    </w:p>
    <w:p>
      <w:pPr>
        <w:pStyle w:val="ListNumber"/>
        <w:spacing w:line="240" w:lineRule="auto"/>
        <w:ind w:left="720"/>
      </w:pPr>
      <w:r/>
      <w:hyperlink r:id="rId13">
        <w:r>
          <w:rPr>
            <w:color w:val="0000EE"/>
            <w:u w:val="single"/>
          </w:rPr>
          <w:t>https://sidbivcf.in/en/funds/overview</w:t>
        </w:r>
      </w:hyperlink>
      <w:r>
        <w:t xml:space="preserve"> - SIDBI’s Fund of Funds overview explains how the Small Industries Development Bank channels capital into venture capital and Alternative Investment Funds to support startups across growth stages. The page records cumulative commitments and operations under the Fund of Funds for Startups, detailing numbers of supported funds, capital deployed and startups reached; it highlights programme objectives such as catalysing early stage investment, promoting regional funds and sectoral schemes like ASPIRE. SIDBI outlines its role in amplifying private capital, lists partner fund managers and provides application guidance for applicants seeking contributions. The page stresses job creation and growth of technology innovation nationwide.</w:t>
      </w:r>
      <w:r/>
    </w:p>
    <w:p>
      <w:pPr>
        <w:pStyle w:val="ListNumber"/>
        <w:spacing w:line="240" w:lineRule="auto"/>
        <w:ind w:left="720"/>
      </w:pPr>
      <w:r/>
      <w:hyperlink r:id="rId14">
        <w:r>
          <w:rPr>
            <w:color w:val="0000EE"/>
            <w:u w:val="single"/>
          </w:rPr>
          <w:t>https://indianexpress.com/article/india/national-research-foundation-gets-centre-nod-rs-50000-crore-over-5-years-for-rd-8691434/</w:t>
        </w:r>
      </w:hyperlink>
      <w:r>
        <w:t xml:space="preserve"> - The Indian Express reports the Union Cabinet approved a National Research Foundation funded at ₹50,000 crore over five years to strengthen India’s research ecosystem. The article explains the foundation will fund multidisciplinary research across universities and institutes, subsume the Science and Engineering Research Board, and promote industry–academia partnerships. It outlines governance with the Prime Minister as ex officio chair, notes that funding will include industry contributions, and identifies objectives such as widening research participation across regions and institutions. The piece concludes by assessing the foundation’s potential to fund fellowships, accelerate research translation and address gaps in research and development investment.</w:t>
      </w:r>
      <w:r/>
    </w:p>
    <w:p>
      <w:pPr>
        <w:pStyle w:val="ListNumber"/>
        <w:spacing w:line="240" w:lineRule="auto"/>
        <w:ind w:left="720"/>
      </w:pPr>
      <w:r/>
      <w:hyperlink r:id="rId15">
        <w:r>
          <w:rPr>
            <w:color w:val="0000EE"/>
            <w:u w:val="single"/>
          </w:rPr>
          <w:t>https://web.lawcrux.com/newversion/web/Assets/data5t/ft/ftnoti/ftnoti2526_11.htm</w:t>
        </w:r>
      </w:hyperlink>
      <w:r>
        <w:t xml:space="preserve"> - The Directorate General of Foreign Trade notification dated 26 May 2025 restores the Remission of Duties and Taxes on Exported Products scheme for Advance Authorisations, Special Economic Zones and Export‑Oriented Units from 1 June 2025. It aligns rebate rates with the updated Customs Tariff and directs exporters to Appendix 4RE on the portal for schedules. The notification reinstates electronic duty‑credit scrips that refund embedded central, state and local taxes on exported goods, improving competitiveness. It specifies the legal basis under the Foreign Trade Policy and provides administrative guidance on claim processing, rate application and compliance, signalling government support for exporters.</w:t>
      </w:r>
      <w:r/>
    </w:p>
    <w:p>
      <w:pPr>
        <w:pStyle w:val="ListNumber"/>
        <w:spacing w:line="240" w:lineRule="auto"/>
        <w:ind w:left="720"/>
      </w:pPr>
      <w:r/>
      <w:hyperlink r:id="rId16">
        <w:r>
          <w:rPr>
            <w:color w:val="0000EE"/>
            <w:u w:val="single"/>
          </w:rPr>
          <w:t>https://www.gov.uk/guidance/research-and-development-rd-tax-relief-the-merged-scheme-and-enhanced-rd-intensive-support</w:t>
        </w:r>
      </w:hyperlink>
      <w:r>
        <w:t xml:space="preserve"> - GOV.UK guidance explains the merger of the Research and Development Expenditure Credit and the small and medium enterprise research and development tax relief schemes into a single merged credit from 1 April 2024, setting the credit rate at twenty per cent. It describes expanded qualifying expenditure including datasets and cloud computing, introduces enhanced support for highly research intensive small and medium enterprises, outlines payroll and National Insurance caps, clarifies interaction with the Patent Box, and provides practical steps for companies and advisers to claim under the merged scheme or the enhanced support route. The guidance aims to simplify claims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xotoday.com/specials/how-indian-startups-are-turning-uk-expansion-challenges-into-strategic-wins/" TargetMode="External"/><Relationship Id="rId11" Type="http://schemas.openxmlformats.org/officeDocument/2006/relationships/hyperlink" Target="https://www.reuters.com/world/uk/whats-uk-india-trade-deal-2025-05-06/" TargetMode="External"/><Relationship Id="rId12" Type="http://schemas.openxmlformats.org/officeDocument/2006/relationships/hyperlink" Target="https://economictimes.indiatimes.com/tech/startups/startup-registrations-cross-1-8-lakh-mark-as-22000-new-entities-join-in-2025/articleshow/122909872.cms" TargetMode="External"/><Relationship Id="rId13" Type="http://schemas.openxmlformats.org/officeDocument/2006/relationships/hyperlink" Target="https://sidbivcf.in/en/funds/overview" TargetMode="External"/><Relationship Id="rId14" Type="http://schemas.openxmlformats.org/officeDocument/2006/relationships/hyperlink" Target="https://indianexpress.com/article/india/national-research-foundation-gets-centre-nod-rs-50000-crore-over-5-years-for-rd-8691434/" TargetMode="External"/><Relationship Id="rId15" Type="http://schemas.openxmlformats.org/officeDocument/2006/relationships/hyperlink" Target="https://web.lawcrux.com/newversion/web/Assets/data5t/ft/ftnoti/ftnoti2526_11.htm" TargetMode="External"/><Relationship Id="rId16" Type="http://schemas.openxmlformats.org/officeDocument/2006/relationships/hyperlink" Target="https://www.gov.uk/guidance/research-and-development-rd-tax-relief-the-merged-scheme-and-enhanced-rd-intensive-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